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34" w:rsidRPr="00685670" w:rsidRDefault="00A749F5" w:rsidP="00384564">
      <w:pPr>
        <w:pStyle w:val="FutureTytuart"/>
        <w:suppressAutoHyphens/>
        <w:rPr>
          <w:iCs/>
          <w:lang w:val="en-US"/>
        </w:rPr>
      </w:pPr>
      <w:r w:rsidRPr="00685670">
        <w:rPr>
          <w:lang w:val="en-US"/>
        </w:rPr>
        <w:t>A SWOT</w:t>
      </w:r>
      <w:r w:rsidR="00C77182">
        <w:rPr>
          <w:lang w:val="en-US"/>
        </w:rPr>
        <w:t xml:space="preserve"> ANALYSIS OF NEW investments in </w:t>
      </w:r>
      <w:r w:rsidR="00384564">
        <w:rPr>
          <w:lang w:val="en-US"/>
        </w:rPr>
        <w:t xml:space="preserve">brown </w:t>
      </w:r>
      <w:r w:rsidRPr="00685670">
        <w:rPr>
          <w:lang w:val="en-US"/>
        </w:rPr>
        <w:t xml:space="preserve">coal deposits in poland </w:t>
      </w:r>
    </w:p>
    <w:p w:rsidR="00E30026" w:rsidRPr="00685670" w:rsidRDefault="00A749F5" w:rsidP="005908BA">
      <w:pPr>
        <w:pStyle w:val="FutureAutor"/>
        <w:suppressAutoHyphens/>
        <w:rPr>
          <w:lang w:val="en-US"/>
        </w:rPr>
      </w:pPr>
      <w:r w:rsidRPr="00A749F5">
        <w:rPr>
          <w:lang w:val="en-US"/>
        </w:rPr>
        <w:t xml:space="preserve">Anna Monika </w:t>
      </w:r>
      <w:proofErr w:type="spellStart"/>
      <w:r w:rsidRPr="00A749F5">
        <w:rPr>
          <w:lang w:val="en-US"/>
        </w:rPr>
        <w:t>Ziętera</w:t>
      </w:r>
      <w:proofErr w:type="spellEnd"/>
      <w:r w:rsidR="008724A4" w:rsidRPr="00685670">
        <w:rPr>
          <w:rStyle w:val="Odwoanieprzypisudolnego"/>
          <w:b w:val="0"/>
          <w:szCs w:val="22"/>
          <w:lang w:val="en-US"/>
        </w:rPr>
        <w:footnoteReference w:customMarkFollows="1" w:id="2"/>
        <w:t>*</w:t>
      </w:r>
    </w:p>
    <w:p w:rsidR="00830A54" w:rsidRPr="00A749F5" w:rsidRDefault="000A6D89" w:rsidP="00384564">
      <w:pPr>
        <w:pStyle w:val="FutureStreszczeniepol"/>
        <w:suppressAutoHyphens/>
        <w:rPr>
          <w:lang w:val="en-US"/>
        </w:rPr>
      </w:pPr>
      <w:r w:rsidRPr="00685670">
        <w:rPr>
          <w:lang w:val="en-US"/>
        </w:rPr>
        <w:t>S</w:t>
      </w:r>
      <w:r w:rsidR="00A749F5" w:rsidRPr="00A749F5">
        <w:rPr>
          <w:lang w:val="en-US"/>
        </w:rPr>
        <w:t>ummary</w:t>
      </w:r>
      <w:r w:rsidRPr="00685670">
        <w:rPr>
          <w:lang w:val="en-US"/>
        </w:rPr>
        <w:t xml:space="preserve">: </w:t>
      </w:r>
    </w:p>
    <w:p w:rsidR="00A749F5" w:rsidRPr="00A749F5" w:rsidRDefault="00A749F5" w:rsidP="00384564">
      <w:pPr>
        <w:pStyle w:val="FutureStreszczeniepol"/>
        <w:suppressAutoHyphens/>
        <w:rPr>
          <w:lang w:val="en-US"/>
        </w:rPr>
      </w:pPr>
      <w:r w:rsidRPr="00A749F5">
        <w:rPr>
          <w:lang w:val="en-US"/>
        </w:rPr>
        <w:t>The purpose of this article is to present factors determining the effectiveness of new investments in brown coal deposits. It discusses the weak and strong points of brown coal mining in Poland, as well as opportunities and risks in its development. The strong point is that Poland has abundant resources of lignite and the opportunity lies in the rising demand for energy. The weak point is that brown coal emits large amounts of CO</w:t>
      </w:r>
      <w:r w:rsidRPr="00D0337A">
        <w:rPr>
          <w:vertAlign w:val="subscript"/>
          <w:lang w:val="en-US"/>
        </w:rPr>
        <w:t>2</w:t>
      </w:r>
      <w:r w:rsidRPr="00A749F5">
        <w:rPr>
          <w:lang w:val="en-US"/>
        </w:rPr>
        <w:t xml:space="preserve"> and risk is perceived in that the EU tightens up its policy on coal-based production of energy. An analysis of all these factors allows reliable assessment of the discount rate on investment projects, which must be known for their profitability to be established.</w:t>
      </w:r>
    </w:p>
    <w:p w:rsidR="001708F9" w:rsidRPr="00A749F5" w:rsidRDefault="00A749F5" w:rsidP="00384564">
      <w:pPr>
        <w:pStyle w:val="FutureSowakluczowe"/>
        <w:suppressAutoHyphens/>
        <w:rPr>
          <w:lang w:val="en-US"/>
        </w:rPr>
      </w:pPr>
      <w:r w:rsidRPr="00A749F5">
        <w:rPr>
          <w:lang w:val="en-US"/>
        </w:rPr>
        <w:t xml:space="preserve">Key words: </w:t>
      </w:r>
      <w:r w:rsidRPr="00A749F5">
        <w:rPr>
          <w:iCs/>
          <w:lang w:val="en-GB"/>
        </w:rPr>
        <w:t>effectiveness, investment, brown coal mining</w:t>
      </w:r>
      <w:r>
        <w:rPr>
          <w:iCs/>
          <w:lang w:val="en-GB"/>
        </w:rPr>
        <w:t>.</w:t>
      </w:r>
    </w:p>
    <w:p w:rsidR="00E30026" w:rsidRPr="00564A8E" w:rsidRDefault="00A749F5" w:rsidP="00384564">
      <w:pPr>
        <w:pStyle w:val="FutureTyturozdziau"/>
        <w:rPr>
          <w:lang w:val="en-US"/>
        </w:rPr>
      </w:pPr>
      <w:r w:rsidRPr="00564A8E">
        <w:rPr>
          <w:lang w:val="en-US"/>
        </w:rPr>
        <w:t>Introduction</w:t>
      </w:r>
    </w:p>
    <w:p w:rsidR="00564A8E" w:rsidRPr="0065552F" w:rsidRDefault="00564A8E" w:rsidP="00384564">
      <w:pPr>
        <w:pStyle w:val="FutureTekstpodstawowy"/>
        <w:suppressAutoHyphens/>
        <w:rPr>
          <w:lang w:val="en-GB"/>
        </w:rPr>
      </w:pPr>
      <w:r w:rsidRPr="00564A8E">
        <w:rPr>
          <w:lang w:val="en-US"/>
        </w:rPr>
        <w:t xml:space="preserve">The national power industry is based on its own reserves of mineral fuels, which mostly consist of hard coal and partly of lignite. </w:t>
      </w:r>
      <w:r w:rsidRPr="005E42FC">
        <w:rPr>
          <w:lang w:val="en-GB"/>
        </w:rPr>
        <w:t>The two minerals account</w:t>
      </w:r>
      <w:r w:rsidRPr="0065552F">
        <w:rPr>
          <w:lang w:val="en-GB"/>
        </w:rPr>
        <w:t xml:space="preserve"> for more than 80% of primary energy generated in Poland, whereby Poland </w:t>
      </w:r>
      <w:r>
        <w:rPr>
          <w:lang w:val="en-GB"/>
        </w:rPr>
        <w:t>i</w:t>
      </w:r>
      <w:r w:rsidRPr="0065552F">
        <w:rPr>
          <w:lang w:val="en-GB"/>
        </w:rPr>
        <w:t>s one the lowest indicators of dependence on primary energy imports</w:t>
      </w:r>
      <w:r w:rsidRPr="00384564">
        <w:rPr>
          <w:rStyle w:val="Odwoanieprzypisudolnego"/>
          <w:szCs w:val="24"/>
          <w:lang w:val="en-GB"/>
        </w:rPr>
        <w:footnoteReference w:id="3"/>
      </w:r>
      <w:r w:rsidRPr="0065552F">
        <w:rPr>
          <w:lang w:val="en-GB"/>
        </w:rPr>
        <w:t xml:space="preserve">. However, because of limited investment activity hard coal output is declining. Concerning brown coal, a similar trend is expected to appear in 2020. Without </w:t>
      </w:r>
      <w:r w:rsidRPr="0065552F">
        <w:rPr>
          <w:lang w:val="en-GB"/>
        </w:rPr>
        <w:lastRenderedPageBreak/>
        <w:t>new investments in brown coal deposits its production may definitely come to an end around 2048. To maintain domestic energy balance, efforts are necessary to keep coal output at the present level at least; particularly that demand for energy is rising each year rather than falling</w:t>
      </w:r>
      <w:r w:rsidR="00711C1A">
        <w:rPr>
          <w:lang w:val="en-GB"/>
        </w:rPr>
        <w:t xml:space="preserve"> </w:t>
      </w:r>
      <w:r w:rsidR="00685670">
        <w:rPr>
          <w:lang w:val="en-GB"/>
        </w:rPr>
        <w:t>[</w:t>
      </w:r>
      <w:proofErr w:type="spellStart"/>
      <w:r w:rsidR="00685670">
        <w:rPr>
          <w:lang w:val="en-GB"/>
        </w:rPr>
        <w:t>Cała</w:t>
      </w:r>
      <w:proofErr w:type="spellEnd"/>
      <w:r w:rsidR="00384564">
        <w:rPr>
          <w:lang w:val="en-GB"/>
        </w:rPr>
        <w:t xml:space="preserve"> et al.</w:t>
      </w:r>
      <w:r w:rsidR="00685670">
        <w:rPr>
          <w:lang w:val="en-GB"/>
        </w:rPr>
        <w:t xml:space="preserve"> 2012: 38]</w:t>
      </w:r>
      <w:r w:rsidRPr="0065552F">
        <w:rPr>
          <w:lang w:val="en-GB"/>
        </w:rPr>
        <w:t xml:space="preserve">. </w:t>
      </w:r>
    </w:p>
    <w:p w:rsidR="00564A8E" w:rsidRPr="0065552F" w:rsidRDefault="00564A8E" w:rsidP="00384564">
      <w:pPr>
        <w:pStyle w:val="FutureTekstpodstawowy"/>
        <w:suppressAutoHyphens/>
        <w:rPr>
          <w:lang w:val="en-GB"/>
        </w:rPr>
      </w:pPr>
      <w:r w:rsidRPr="0065552F">
        <w:rPr>
          <w:lang w:val="en-GB"/>
        </w:rPr>
        <w:t>Poland can respond to the growing demand for energy by mining its huge deposits of brown coal. Because of probable brown coal deposits Poland ranks fourth in the world, behind the USA, Russia and China. This fact is noteworthy because own deposits of natural resources are a guarantee of energy security of the country. This means that investments in the domestic deposits of brown coal have strategic significance for the future of Poland. As the Polish government shares the opinion, new investments in brown coal deposits may be made out macroeconomic and political reasons so a question must be asked whether they will be profitable from a microeconomic perspective, i.e. whether the investing companies will be able to increase their value through them. To answer the question, the economic effectiveness of such projects must be examined, including the determination of the discount ra</w:t>
      </w:r>
      <w:r w:rsidR="00384564">
        <w:rPr>
          <w:lang w:val="en-GB"/>
        </w:rPr>
        <w:t xml:space="preserve">te which shows what </w:t>
      </w:r>
      <w:proofErr w:type="spellStart"/>
      <w:r w:rsidR="00384564">
        <w:rPr>
          <w:lang w:val="en-GB"/>
        </w:rPr>
        <w:t>cashflows</w:t>
      </w:r>
      <w:proofErr w:type="spellEnd"/>
      <w:r w:rsidR="00384564">
        <w:rPr>
          <w:lang w:val="en-GB"/>
        </w:rPr>
        <w:t xml:space="preserve"> a </w:t>
      </w:r>
      <w:r w:rsidRPr="0065552F">
        <w:rPr>
          <w:lang w:val="en-GB"/>
        </w:rPr>
        <w:t>project may yield in different periods. A reliable estimation of the discount rate requires that all risks related to the mining of new brown coal deposits be considered. The outcome of the investor’s decision, i.e. a success or failure of the project, depends on whether the current and future risks are properly accounted for (this particularly applies to long-term projects), because they will influence the future rate of return on the committed capital</w:t>
      </w:r>
      <w:r>
        <w:rPr>
          <w:lang w:val="en-GB"/>
        </w:rPr>
        <w:t xml:space="preserve">. </w:t>
      </w:r>
    </w:p>
    <w:p w:rsidR="00564A8E" w:rsidRPr="00384564" w:rsidRDefault="00564A8E" w:rsidP="00384564">
      <w:pPr>
        <w:pStyle w:val="FutureTekstpodstawowy"/>
        <w:suppressAutoHyphens/>
        <w:rPr>
          <w:lang w:val="en-GB"/>
        </w:rPr>
      </w:pPr>
      <w:r w:rsidRPr="00384564">
        <w:rPr>
          <w:lang w:val="en-GB"/>
        </w:rPr>
        <w:t xml:space="preserve">This article seeks to analyse the strengths, weaknesses, opportunities and risks of new investments in brown coal deposits in Poland with a view to creating a full picture of such projects without which their discount rates cannot be established. </w:t>
      </w:r>
    </w:p>
    <w:p w:rsidR="00F16B10" w:rsidRPr="00711C1A" w:rsidRDefault="00F16B10" w:rsidP="00384564">
      <w:pPr>
        <w:pStyle w:val="FutureTyturozdziau"/>
        <w:rPr>
          <w:lang w:val="en-US"/>
        </w:rPr>
      </w:pPr>
      <w:r w:rsidRPr="00711C1A">
        <w:rPr>
          <w:lang w:val="en-US"/>
        </w:rPr>
        <w:t>1. </w:t>
      </w:r>
      <w:r w:rsidR="00711C1A" w:rsidRPr="00711C1A">
        <w:rPr>
          <w:lang w:val="en-US"/>
        </w:rPr>
        <w:t>THE STRENGTHS of brown coal mining</w:t>
      </w:r>
    </w:p>
    <w:p w:rsidR="00711C1A" w:rsidRPr="00685670" w:rsidRDefault="00711C1A" w:rsidP="00384564">
      <w:pPr>
        <w:pStyle w:val="FutureTekstpodstawowy"/>
        <w:suppressAutoHyphens/>
        <w:rPr>
          <w:lang w:val="en-US"/>
        </w:rPr>
      </w:pPr>
      <w:r w:rsidRPr="00685670">
        <w:rPr>
          <w:lang w:val="en-US"/>
        </w:rPr>
        <w:t>The strong point of brown coal mining in Poland is that the country’s reserves of this coal are one of the largest in the world and the largest in Europe. Figure 1 below presents the distribution of probable brown coal reserves in the world.</w:t>
      </w:r>
    </w:p>
    <w:p w:rsidR="00384564" w:rsidRDefault="00384564" w:rsidP="00384564">
      <w:pPr>
        <w:pStyle w:val="FutureTekstpodstawowy"/>
        <w:suppressAutoHyphens/>
        <w:rPr>
          <w:iCs/>
          <w:szCs w:val="24"/>
          <w:lang w:val="en-GB"/>
        </w:rPr>
      </w:pPr>
      <w:r w:rsidRPr="00413A20">
        <w:rPr>
          <w:iCs/>
          <w:szCs w:val="24"/>
          <w:lang w:val="en-GB"/>
        </w:rPr>
        <w:t>Moreover, because of the knowledge and mastery of mining technology, Polish brown coal industry ranks among the world leaders. Polish mining engineering schools, scientific and design institutes, and the producers of mining technologies and machinery have gained worldwide reputation. For instance, Polish technologies and machinery are used in Greece and India</w:t>
      </w:r>
      <w:r>
        <w:rPr>
          <w:iCs/>
          <w:szCs w:val="24"/>
          <w:lang w:val="en-GB"/>
        </w:rPr>
        <w:t xml:space="preserve"> [</w:t>
      </w:r>
      <w:proofErr w:type="spellStart"/>
      <w:r>
        <w:rPr>
          <w:iCs/>
          <w:szCs w:val="24"/>
          <w:lang w:val="en-GB"/>
        </w:rPr>
        <w:t>Wołodkiewicz</w:t>
      </w:r>
      <w:proofErr w:type="spellEnd"/>
      <w:r>
        <w:rPr>
          <w:iCs/>
          <w:szCs w:val="24"/>
          <w:lang w:val="en-GB"/>
        </w:rPr>
        <w:t>-</w:t>
      </w:r>
      <w:r>
        <w:rPr>
          <w:iCs/>
          <w:szCs w:val="24"/>
          <w:lang w:val="en-GB"/>
        </w:rPr>
        <w:noBreakHyphen/>
      </w:r>
      <w:proofErr w:type="spellStart"/>
      <w:r>
        <w:rPr>
          <w:iCs/>
          <w:szCs w:val="24"/>
          <w:lang w:val="en-GB"/>
        </w:rPr>
        <w:t>Donimirski</w:t>
      </w:r>
      <w:proofErr w:type="spellEnd"/>
      <w:r>
        <w:rPr>
          <w:iCs/>
          <w:szCs w:val="24"/>
          <w:lang w:val="en-GB"/>
        </w:rPr>
        <w:t xml:space="preserve"> 2010: 215]</w:t>
      </w:r>
      <w:r w:rsidRPr="00413A20">
        <w:rPr>
          <w:iCs/>
          <w:szCs w:val="24"/>
          <w:lang w:val="en-GB"/>
        </w:rPr>
        <w:t xml:space="preserve">. Polish mines and lignite-fired power stations are operated by high-class specialists. The Polish school of brown coal mining </w:t>
      </w:r>
      <w:r w:rsidR="005908BA">
        <w:rPr>
          <w:iCs/>
          <w:szCs w:val="24"/>
          <w:lang w:val="en-GB"/>
        </w:rPr>
        <w:t xml:space="preserve">             </w:t>
      </w:r>
      <w:r w:rsidRPr="00413A20">
        <w:rPr>
          <w:iCs/>
          <w:szCs w:val="24"/>
          <w:lang w:val="en-GB"/>
        </w:rPr>
        <w:lastRenderedPageBreak/>
        <w:t>has been created based on long years of experience</w:t>
      </w:r>
      <w:r w:rsidR="005908BA">
        <w:rPr>
          <w:iCs/>
          <w:szCs w:val="24"/>
          <w:lang w:val="en-GB"/>
        </w:rPr>
        <w:t xml:space="preserve"> </w:t>
      </w:r>
      <w:r>
        <w:rPr>
          <w:iCs/>
          <w:szCs w:val="24"/>
          <w:lang w:val="en-GB"/>
        </w:rPr>
        <w:t>[</w:t>
      </w:r>
      <w:proofErr w:type="spellStart"/>
      <w:r>
        <w:rPr>
          <w:iCs/>
          <w:szCs w:val="24"/>
          <w:lang w:val="en-GB"/>
        </w:rPr>
        <w:t>Kasztelewicz</w:t>
      </w:r>
      <w:proofErr w:type="spellEnd"/>
      <w:r>
        <w:rPr>
          <w:iCs/>
          <w:szCs w:val="24"/>
          <w:lang w:val="en-GB"/>
        </w:rPr>
        <w:t xml:space="preserve"> and </w:t>
      </w:r>
      <w:proofErr w:type="spellStart"/>
      <w:r>
        <w:rPr>
          <w:iCs/>
          <w:szCs w:val="24"/>
          <w:lang w:val="en-GB"/>
        </w:rPr>
        <w:t>Zajączkowski</w:t>
      </w:r>
      <w:proofErr w:type="spellEnd"/>
      <w:r>
        <w:rPr>
          <w:iCs/>
          <w:szCs w:val="24"/>
          <w:lang w:val="en-GB"/>
        </w:rPr>
        <w:t xml:space="preserve"> 2010: 235]</w:t>
      </w:r>
      <w:r w:rsidRPr="00413A20">
        <w:rPr>
          <w:iCs/>
          <w:szCs w:val="24"/>
          <w:lang w:val="en-GB"/>
        </w:rPr>
        <w:t>.</w:t>
      </w:r>
    </w:p>
    <w:p w:rsidR="005908BA" w:rsidRPr="00413A20" w:rsidRDefault="005908BA" w:rsidP="00384564">
      <w:pPr>
        <w:pStyle w:val="FutureTekstpodstawowy"/>
        <w:suppressAutoHyphens/>
        <w:rPr>
          <w:szCs w:val="24"/>
          <w:lang w:val="en-US"/>
        </w:rPr>
      </w:pPr>
    </w:p>
    <w:bookmarkStart w:id="0" w:name="_MON_1474009360"/>
    <w:bookmarkEnd w:id="0"/>
    <w:p w:rsidR="00711C1A" w:rsidRPr="00711C1A" w:rsidRDefault="00837A74" w:rsidP="00384564">
      <w:pPr>
        <w:pStyle w:val="FutureTekstpodstawowy"/>
        <w:suppressAutoHyphens/>
        <w:ind w:firstLine="0"/>
        <w:jc w:val="center"/>
        <w:rPr>
          <w:b/>
          <w:noProof/>
          <w:sz w:val="24"/>
          <w:szCs w:val="24"/>
          <w:lang w:val="en-US"/>
        </w:rPr>
      </w:pPr>
      <w:r w:rsidRPr="007E4D1E">
        <w:rPr>
          <w:noProof/>
          <w:sz w:val="24"/>
          <w:szCs w:val="24"/>
        </w:rPr>
        <w:object w:dxaOrig="9979" w:dyaOrig="4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94.25pt" o:ole="">
            <v:imagedata r:id="rId8" o:title=""/>
          </v:shape>
          <o:OLEObject Type="Embed" ProgID="Excel.Sheet.12" ShapeID="_x0000_i1025" DrawAspect="Content" ObjectID="_1474209785" r:id="rId9"/>
        </w:object>
      </w:r>
      <w:r w:rsidR="00711C1A" w:rsidRPr="00711C1A">
        <w:rPr>
          <w:rStyle w:val="FutureRysunekTabelaZnak"/>
          <w:lang w:val="en-US"/>
        </w:rPr>
        <w:t>Fig</w:t>
      </w:r>
      <w:r w:rsidR="00711C1A" w:rsidRPr="00685670">
        <w:rPr>
          <w:rStyle w:val="FutureRysunekTabelaZnak"/>
          <w:lang w:val="en-US"/>
        </w:rPr>
        <w:t>ure</w:t>
      </w:r>
      <w:r w:rsidR="00711C1A" w:rsidRPr="00711C1A">
        <w:rPr>
          <w:rStyle w:val="FutureRysunekTabelaZnak"/>
          <w:lang w:val="en-US"/>
        </w:rPr>
        <w:t xml:space="preserve"> 1. Ranking of probable brown coal reserves in the world</w:t>
      </w:r>
      <w:r w:rsidR="00711C1A" w:rsidRPr="00711C1A">
        <w:rPr>
          <w:b/>
          <w:noProof/>
          <w:sz w:val="24"/>
          <w:szCs w:val="24"/>
          <w:lang w:val="en-US"/>
        </w:rPr>
        <w:t xml:space="preserve"> </w:t>
      </w:r>
    </w:p>
    <w:p w:rsidR="00711C1A" w:rsidRPr="00685670" w:rsidRDefault="00711C1A" w:rsidP="00384564">
      <w:pPr>
        <w:pStyle w:val="Futurerdo"/>
        <w:suppressAutoHyphens/>
        <w:rPr>
          <w:lang w:val="en-US"/>
        </w:rPr>
      </w:pPr>
      <w:r w:rsidRPr="00685670">
        <w:rPr>
          <w:lang w:val="en-US"/>
        </w:rPr>
        <w:t xml:space="preserve">Source: developed by the author based on </w:t>
      </w:r>
      <w:r w:rsidRPr="00685670">
        <w:rPr>
          <w:i/>
          <w:lang w:val="en-US"/>
        </w:rPr>
        <w:t>Energy Study 2012</w:t>
      </w:r>
      <w:r w:rsidR="004A6D4F">
        <w:rPr>
          <w:i/>
          <w:lang w:val="en-US"/>
        </w:rPr>
        <w:t>..</w:t>
      </w:r>
      <w:r w:rsidRPr="00685670">
        <w:rPr>
          <w:i/>
          <w:lang w:val="en-US"/>
        </w:rPr>
        <w:t xml:space="preserve">. </w:t>
      </w:r>
      <w:r w:rsidR="004A6D4F" w:rsidRPr="004A6D4F">
        <w:rPr>
          <w:lang w:val="en-US"/>
        </w:rPr>
        <w:t>[</w:t>
      </w:r>
      <w:r w:rsidRPr="004A6D4F">
        <w:rPr>
          <w:lang w:val="en-US"/>
        </w:rPr>
        <w:t>2</w:t>
      </w:r>
      <w:r w:rsidRPr="00685670">
        <w:rPr>
          <w:lang w:val="en-US"/>
        </w:rPr>
        <w:t>0 May 2013</w:t>
      </w:r>
      <w:r w:rsidR="004A6D4F">
        <w:rPr>
          <w:lang w:val="en-US"/>
        </w:rPr>
        <w:t>]</w:t>
      </w:r>
      <w:r w:rsidRPr="00685670">
        <w:rPr>
          <w:lang w:val="en-US"/>
        </w:rPr>
        <w:t>.</w:t>
      </w:r>
    </w:p>
    <w:p w:rsidR="00711C1A" w:rsidRPr="004A6D4F" w:rsidRDefault="00711C1A" w:rsidP="00384564">
      <w:pPr>
        <w:pStyle w:val="FutureTekstpodstawowy"/>
        <w:suppressAutoHyphens/>
        <w:rPr>
          <w:sz w:val="10"/>
          <w:szCs w:val="24"/>
          <w:lang w:val="en-US"/>
        </w:rPr>
      </w:pPr>
    </w:p>
    <w:p w:rsidR="005F4276" w:rsidRPr="00685670" w:rsidRDefault="005F4276" w:rsidP="00384564">
      <w:pPr>
        <w:pStyle w:val="FutureTyturozdziau"/>
        <w:rPr>
          <w:lang w:val="en-US"/>
        </w:rPr>
      </w:pPr>
      <w:r w:rsidRPr="00685670">
        <w:rPr>
          <w:lang w:val="en-US"/>
        </w:rPr>
        <w:t>2. </w:t>
      </w:r>
      <w:r w:rsidR="00413A20" w:rsidRPr="00685670">
        <w:rPr>
          <w:lang w:val="en-US"/>
        </w:rPr>
        <w:t>WEAKNESSES OF BROWN COAL MINING AND RISKS TO ITS EXPANSION</w:t>
      </w:r>
    </w:p>
    <w:p w:rsidR="00413A20" w:rsidRPr="00685670" w:rsidRDefault="00413A20" w:rsidP="00384564">
      <w:pPr>
        <w:pStyle w:val="FutureTekstpodstawowy"/>
        <w:suppressAutoHyphens/>
        <w:rPr>
          <w:lang w:val="en-US"/>
        </w:rPr>
      </w:pPr>
      <w:r w:rsidRPr="00413A20">
        <w:rPr>
          <w:iCs/>
          <w:lang w:val="en-GB"/>
        </w:rPr>
        <w:t>However, brown coal mining is also vulnerable because burning lignite emits the largest amounts of carbon dioxide among all fossil fuels. A comparison of CO</w:t>
      </w:r>
      <w:r w:rsidRPr="00413A20">
        <w:rPr>
          <w:iCs/>
          <w:vertAlign w:val="subscript"/>
          <w:lang w:val="en-GB"/>
        </w:rPr>
        <w:t>2</w:t>
      </w:r>
      <w:r w:rsidRPr="00413A20">
        <w:rPr>
          <w:iCs/>
          <w:vertAlign w:val="superscript"/>
          <w:lang w:val="en-GB"/>
        </w:rPr>
        <w:t xml:space="preserve"> </w:t>
      </w:r>
      <w:r w:rsidRPr="00413A20">
        <w:rPr>
          <w:iCs/>
          <w:lang w:val="en-GB"/>
        </w:rPr>
        <w:t xml:space="preserve">emissions by fossil fuel is presented in </w:t>
      </w:r>
      <w:r w:rsidR="002B204C" w:rsidRPr="002B204C">
        <w:rPr>
          <w:lang w:val="en-US"/>
        </w:rPr>
        <w:t>table 1.</w:t>
      </w:r>
    </w:p>
    <w:p w:rsidR="00413A20" w:rsidRPr="00483C1D" w:rsidRDefault="00413A20" w:rsidP="00384564">
      <w:pPr>
        <w:pStyle w:val="FutureTekstpodstawowy"/>
        <w:suppressAutoHyphens/>
        <w:rPr>
          <w:sz w:val="16"/>
          <w:lang w:val="en-US"/>
        </w:rPr>
      </w:pPr>
    </w:p>
    <w:p w:rsidR="00413A20" w:rsidRPr="00413A20" w:rsidRDefault="00413A20" w:rsidP="00384564">
      <w:pPr>
        <w:pStyle w:val="FutureRysunekTabela"/>
        <w:suppressAutoHyphens/>
        <w:rPr>
          <w:lang w:val="en-US"/>
        </w:rPr>
      </w:pPr>
      <w:r w:rsidRPr="00413A20">
        <w:rPr>
          <w:lang w:val="en-US"/>
        </w:rPr>
        <w:t>Table 1. CO</w:t>
      </w:r>
      <w:r w:rsidRPr="00C125BD">
        <w:rPr>
          <w:vertAlign w:val="subscript"/>
          <w:lang w:val="en-US"/>
        </w:rPr>
        <w:t>2</w:t>
      </w:r>
      <w:r w:rsidRPr="00413A20">
        <w:rPr>
          <w:lang w:val="en-US"/>
        </w:rPr>
        <w:t xml:space="preserve"> emissions by </w:t>
      </w:r>
      <w:proofErr w:type="spellStart"/>
      <w:r w:rsidRPr="00413A20">
        <w:rPr>
          <w:lang w:val="en-US"/>
        </w:rPr>
        <w:t>fos</w:t>
      </w:r>
      <w:proofErr w:type="spellEnd"/>
      <w:r w:rsidRPr="00413A20">
        <w:rPr>
          <w:lang w:val="en-US"/>
        </w:rPr>
        <w:t xml:space="preserve"> </w:t>
      </w:r>
      <w:proofErr w:type="spellStart"/>
      <w:r w:rsidRPr="00413A20">
        <w:rPr>
          <w:lang w:val="en-US"/>
        </w:rPr>
        <w:t>sil</w:t>
      </w:r>
      <w:proofErr w:type="spellEnd"/>
      <w:r w:rsidRPr="00413A20">
        <w:rPr>
          <w:lang w:val="en-US"/>
        </w:rPr>
        <w:t xml:space="preserve"> fuels</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8"/>
        <w:gridCol w:w="4876"/>
      </w:tblGrid>
      <w:tr w:rsidR="00413A20" w:rsidRPr="003C360F" w:rsidTr="00483C1D">
        <w:trPr>
          <w:trHeight w:val="385"/>
          <w:jc w:val="center"/>
        </w:trPr>
        <w:tc>
          <w:tcPr>
            <w:tcW w:w="0" w:type="auto"/>
            <w:tcBorders>
              <w:bottom w:val="double" w:sz="4" w:space="0" w:color="auto"/>
            </w:tcBorders>
            <w:shd w:val="clear" w:color="auto" w:fill="89B137"/>
            <w:noWrap/>
            <w:vAlign w:val="center"/>
            <w:hideMark/>
          </w:tcPr>
          <w:p w:rsidR="00413A20" w:rsidRPr="00412947" w:rsidRDefault="00413A20" w:rsidP="00384564">
            <w:pPr>
              <w:pStyle w:val="FutureTekstwtabeli"/>
              <w:suppressAutoHyphens/>
              <w:jc w:val="center"/>
              <w:rPr>
                <w:iCs/>
              </w:rPr>
            </w:pPr>
            <w:proofErr w:type="spellStart"/>
            <w:r w:rsidRPr="00412947">
              <w:t>Fuel</w:t>
            </w:r>
            <w:proofErr w:type="spellEnd"/>
          </w:p>
        </w:tc>
        <w:tc>
          <w:tcPr>
            <w:tcW w:w="0" w:type="auto"/>
            <w:tcBorders>
              <w:bottom w:val="double" w:sz="4" w:space="0" w:color="auto"/>
            </w:tcBorders>
            <w:shd w:val="clear" w:color="auto" w:fill="89B137"/>
            <w:noWrap/>
            <w:vAlign w:val="center"/>
            <w:hideMark/>
          </w:tcPr>
          <w:p w:rsidR="00413A20" w:rsidRPr="00413A20" w:rsidRDefault="00413A20" w:rsidP="00384564">
            <w:pPr>
              <w:pStyle w:val="FutureTekstwtabeli"/>
              <w:suppressAutoHyphens/>
              <w:jc w:val="center"/>
              <w:rPr>
                <w:iCs/>
                <w:lang w:val="en-US"/>
              </w:rPr>
            </w:pPr>
            <w:r w:rsidRPr="00413A20">
              <w:rPr>
                <w:lang w:val="en-US"/>
              </w:rPr>
              <w:t>Unit emission [kg CO</w:t>
            </w:r>
            <w:r w:rsidRPr="00670B1D">
              <w:rPr>
                <w:vertAlign w:val="subscript"/>
                <w:lang w:val="en-US"/>
              </w:rPr>
              <w:t>2</w:t>
            </w:r>
            <w:r w:rsidRPr="00413A20">
              <w:rPr>
                <w:lang w:val="en-US"/>
              </w:rPr>
              <w:t>/GJ]</w:t>
            </w:r>
          </w:p>
        </w:tc>
      </w:tr>
      <w:tr w:rsidR="00413A20" w:rsidRPr="0065552F" w:rsidTr="008A461D">
        <w:trPr>
          <w:trHeight w:val="312"/>
          <w:jc w:val="center"/>
        </w:trPr>
        <w:tc>
          <w:tcPr>
            <w:tcW w:w="0" w:type="auto"/>
            <w:tcBorders>
              <w:top w:val="double" w:sz="4" w:space="0" w:color="auto"/>
              <w:bottom w:val="single" w:sz="4" w:space="0" w:color="auto"/>
            </w:tcBorders>
            <w:shd w:val="clear" w:color="auto" w:fill="auto"/>
            <w:noWrap/>
            <w:vAlign w:val="center"/>
            <w:hideMark/>
          </w:tcPr>
          <w:p w:rsidR="00413A20" w:rsidRPr="00412947" w:rsidRDefault="00413A20" w:rsidP="00384564">
            <w:pPr>
              <w:pStyle w:val="FutureTekstwtabeli"/>
              <w:suppressAutoHyphens/>
              <w:jc w:val="center"/>
              <w:rPr>
                <w:iCs/>
              </w:rPr>
            </w:pPr>
            <w:r w:rsidRPr="00412947">
              <w:t xml:space="preserve">Brown </w:t>
            </w:r>
            <w:proofErr w:type="spellStart"/>
            <w:r w:rsidRPr="00412947">
              <w:t>coal</w:t>
            </w:r>
            <w:proofErr w:type="spellEnd"/>
          </w:p>
        </w:tc>
        <w:tc>
          <w:tcPr>
            <w:tcW w:w="0" w:type="auto"/>
            <w:tcBorders>
              <w:top w:val="double" w:sz="4" w:space="0" w:color="auto"/>
              <w:bottom w:val="single" w:sz="4" w:space="0" w:color="auto"/>
            </w:tcBorders>
            <w:shd w:val="clear" w:color="auto" w:fill="auto"/>
            <w:noWrap/>
            <w:vAlign w:val="center"/>
            <w:hideMark/>
          </w:tcPr>
          <w:p w:rsidR="00413A20" w:rsidRPr="00412947" w:rsidRDefault="00413A20" w:rsidP="00384564">
            <w:pPr>
              <w:pStyle w:val="FutureTekstwtabeli"/>
              <w:suppressAutoHyphens/>
              <w:jc w:val="center"/>
              <w:rPr>
                <w:iCs/>
              </w:rPr>
            </w:pPr>
            <w:r w:rsidRPr="00412947">
              <w:t>101.20</w:t>
            </w:r>
          </w:p>
        </w:tc>
      </w:tr>
      <w:tr w:rsidR="00413A20" w:rsidRPr="0065552F" w:rsidTr="008A461D">
        <w:trPr>
          <w:trHeight w:val="312"/>
          <w:jc w:val="center"/>
        </w:trPr>
        <w:tc>
          <w:tcPr>
            <w:tcW w:w="0" w:type="auto"/>
            <w:shd w:val="clear" w:color="auto" w:fill="DBE7C3"/>
            <w:noWrap/>
            <w:vAlign w:val="center"/>
            <w:hideMark/>
          </w:tcPr>
          <w:p w:rsidR="00413A20" w:rsidRPr="00412947" w:rsidRDefault="00413A20" w:rsidP="00384564">
            <w:pPr>
              <w:pStyle w:val="FutureTekstwtabeli"/>
              <w:suppressAutoHyphens/>
              <w:jc w:val="center"/>
              <w:rPr>
                <w:iCs/>
              </w:rPr>
            </w:pPr>
            <w:proofErr w:type="spellStart"/>
            <w:r w:rsidRPr="00412947">
              <w:t>Hard</w:t>
            </w:r>
            <w:proofErr w:type="spellEnd"/>
            <w:r w:rsidRPr="00412947">
              <w:t xml:space="preserve"> </w:t>
            </w:r>
            <w:proofErr w:type="spellStart"/>
            <w:r w:rsidRPr="00412947">
              <w:t>coal</w:t>
            </w:r>
            <w:proofErr w:type="spellEnd"/>
          </w:p>
        </w:tc>
        <w:tc>
          <w:tcPr>
            <w:tcW w:w="0" w:type="auto"/>
            <w:shd w:val="clear" w:color="auto" w:fill="DBE7C3"/>
            <w:noWrap/>
            <w:vAlign w:val="center"/>
            <w:hideMark/>
          </w:tcPr>
          <w:p w:rsidR="00413A20" w:rsidRPr="00412947" w:rsidRDefault="00413A20" w:rsidP="00384564">
            <w:pPr>
              <w:pStyle w:val="FutureTekstwtabeli"/>
              <w:suppressAutoHyphens/>
              <w:jc w:val="center"/>
              <w:rPr>
                <w:iCs/>
              </w:rPr>
            </w:pPr>
            <w:r w:rsidRPr="00412947">
              <w:t>94.60</w:t>
            </w:r>
          </w:p>
        </w:tc>
      </w:tr>
      <w:tr w:rsidR="00413A20" w:rsidRPr="0065552F" w:rsidTr="008A461D">
        <w:trPr>
          <w:trHeight w:val="312"/>
          <w:jc w:val="center"/>
        </w:trPr>
        <w:tc>
          <w:tcPr>
            <w:tcW w:w="0" w:type="auto"/>
            <w:tcBorders>
              <w:bottom w:val="single" w:sz="4" w:space="0" w:color="auto"/>
            </w:tcBorders>
            <w:shd w:val="clear" w:color="auto" w:fill="auto"/>
            <w:noWrap/>
            <w:vAlign w:val="center"/>
            <w:hideMark/>
          </w:tcPr>
          <w:p w:rsidR="00413A20" w:rsidRPr="00412947" w:rsidRDefault="00413A20" w:rsidP="00384564">
            <w:pPr>
              <w:pStyle w:val="FutureTekstwtabeli"/>
              <w:suppressAutoHyphens/>
              <w:jc w:val="center"/>
              <w:rPr>
                <w:iCs/>
              </w:rPr>
            </w:pPr>
            <w:proofErr w:type="spellStart"/>
            <w:r w:rsidRPr="00412947">
              <w:t>Crude</w:t>
            </w:r>
            <w:proofErr w:type="spellEnd"/>
            <w:r w:rsidRPr="00412947">
              <w:t xml:space="preserve"> oil</w:t>
            </w:r>
          </w:p>
        </w:tc>
        <w:tc>
          <w:tcPr>
            <w:tcW w:w="0" w:type="auto"/>
            <w:tcBorders>
              <w:bottom w:val="single" w:sz="4" w:space="0" w:color="auto"/>
            </w:tcBorders>
            <w:shd w:val="clear" w:color="auto" w:fill="auto"/>
            <w:noWrap/>
            <w:vAlign w:val="center"/>
            <w:hideMark/>
          </w:tcPr>
          <w:p w:rsidR="00413A20" w:rsidRPr="00412947" w:rsidRDefault="00413A20" w:rsidP="00384564">
            <w:pPr>
              <w:pStyle w:val="FutureTekstwtabeli"/>
              <w:suppressAutoHyphens/>
              <w:jc w:val="center"/>
              <w:rPr>
                <w:iCs/>
              </w:rPr>
            </w:pPr>
            <w:r w:rsidRPr="00412947">
              <w:t>74.07</w:t>
            </w:r>
          </w:p>
        </w:tc>
      </w:tr>
      <w:tr w:rsidR="00413A20" w:rsidRPr="0065552F" w:rsidTr="008A461D">
        <w:trPr>
          <w:trHeight w:val="312"/>
          <w:jc w:val="center"/>
        </w:trPr>
        <w:tc>
          <w:tcPr>
            <w:tcW w:w="0" w:type="auto"/>
            <w:shd w:val="clear" w:color="auto" w:fill="DBE7C3"/>
            <w:noWrap/>
            <w:vAlign w:val="center"/>
            <w:hideMark/>
          </w:tcPr>
          <w:p w:rsidR="00413A20" w:rsidRPr="00412947" w:rsidRDefault="00413A20" w:rsidP="00384564">
            <w:pPr>
              <w:pStyle w:val="FutureTekstwtabeli"/>
              <w:suppressAutoHyphens/>
              <w:jc w:val="center"/>
              <w:rPr>
                <w:iCs/>
              </w:rPr>
            </w:pPr>
            <w:r w:rsidRPr="00412947">
              <w:t>Natural gas</w:t>
            </w:r>
          </w:p>
        </w:tc>
        <w:tc>
          <w:tcPr>
            <w:tcW w:w="0" w:type="auto"/>
            <w:shd w:val="clear" w:color="auto" w:fill="DBE7C3"/>
            <w:noWrap/>
            <w:vAlign w:val="center"/>
            <w:hideMark/>
          </w:tcPr>
          <w:p w:rsidR="00413A20" w:rsidRPr="00412947" w:rsidRDefault="00413A20" w:rsidP="00384564">
            <w:pPr>
              <w:pStyle w:val="FutureTekstwtabeli"/>
              <w:suppressAutoHyphens/>
              <w:jc w:val="center"/>
              <w:rPr>
                <w:iCs/>
              </w:rPr>
            </w:pPr>
            <w:r w:rsidRPr="00412947">
              <w:t>56.10</w:t>
            </w:r>
          </w:p>
        </w:tc>
      </w:tr>
    </w:tbl>
    <w:p w:rsidR="00413A20" w:rsidRPr="00483C1D" w:rsidRDefault="00C125BD" w:rsidP="00384564">
      <w:pPr>
        <w:pStyle w:val="Futurerdo"/>
        <w:suppressAutoHyphens/>
        <w:rPr>
          <w:lang w:val="en-US"/>
        </w:rPr>
      </w:pPr>
      <w:r w:rsidRPr="00483C1D">
        <w:rPr>
          <w:lang w:val="en-US"/>
        </w:rPr>
        <w:t xml:space="preserve">Source: developed by the author based on </w:t>
      </w:r>
      <w:proofErr w:type="spellStart"/>
      <w:r w:rsidRPr="00483C1D">
        <w:rPr>
          <w:lang w:val="en-US"/>
        </w:rPr>
        <w:t>Wołodkiewicz-</w:t>
      </w:r>
      <w:r w:rsidR="00483C1D" w:rsidRPr="00483C1D">
        <w:rPr>
          <w:lang w:val="en-US"/>
        </w:rPr>
        <w:t>Donimirski</w:t>
      </w:r>
      <w:proofErr w:type="spellEnd"/>
      <w:r w:rsidR="00483C1D" w:rsidRPr="00483C1D">
        <w:rPr>
          <w:lang w:val="en-US"/>
        </w:rPr>
        <w:t xml:space="preserve"> [2010: 208].</w:t>
      </w:r>
    </w:p>
    <w:p w:rsidR="00C125BD" w:rsidRPr="00483C1D" w:rsidRDefault="00C125BD" w:rsidP="00384564">
      <w:pPr>
        <w:pStyle w:val="FutureTekstpodstawowy"/>
        <w:suppressAutoHyphens/>
        <w:rPr>
          <w:sz w:val="28"/>
          <w:lang w:val="en-US"/>
        </w:rPr>
      </w:pPr>
    </w:p>
    <w:p w:rsidR="00C125BD" w:rsidRDefault="00C125BD" w:rsidP="00384564">
      <w:pPr>
        <w:pStyle w:val="FutureTekstpodstawowy"/>
        <w:suppressAutoHyphens/>
        <w:rPr>
          <w:lang w:val="en-GB"/>
        </w:rPr>
      </w:pPr>
      <w:r w:rsidRPr="0065552F">
        <w:rPr>
          <w:lang w:val="en-GB"/>
        </w:rPr>
        <w:t>This property of brown coal is noteworthy considering the fact that in the last dozen years or so the abatement of CO</w:t>
      </w:r>
      <w:r w:rsidRPr="0065552F">
        <w:rPr>
          <w:vertAlign w:val="subscript"/>
          <w:lang w:val="en-GB"/>
        </w:rPr>
        <w:t>2</w:t>
      </w:r>
      <w:r w:rsidRPr="0065552F">
        <w:rPr>
          <w:lang w:val="en-GB"/>
        </w:rPr>
        <w:t xml:space="preserve"> emissions has been a priority for the European Union. One purpose of the climate and energy package it has adopted </w:t>
      </w:r>
      <w:r w:rsidRPr="0065552F">
        <w:rPr>
          <w:lang w:val="en-GB"/>
        </w:rPr>
        <w:lastRenderedPageBreak/>
        <w:t>is to cut greenhouse gas emissions (including CO</w:t>
      </w:r>
      <w:r w:rsidRPr="0065552F">
        <w:rPr>
          <w:vertAlign w:val="subscript"/>
          <w:lang w:val="en-GB"/>
        </w:rPr>
        <w:t>2</w:t>
      </w:r>
      <w:r w:rsidRPr="0065552F">
        <w:rPr>
          <w:lang w:val="en-GB"/>
        </w:rPr>
        <w:t>) by at least 20% against their 1990 level. The vehicle for achieving the purpose is the ca</w:t>
      </w:r>
      <w:r w:rsidR="00670B1D">
        <w:rPr>
          <w:lang w:val="en-GB"/>
        </w:rPr>
        <w:t xml:space="preserve">rbon emissions trading system. </w:t>
      </w:r>
      <w:r w:rsidRPr="0065552F">
        <w:rPr>
          <w:lang w:val="en-GB"/>
        </w:rPr>
        <w:t>It makes power plants buy carbon credits that increase energy production costs and the price of energy as a result. The highest increases concern the brown coal-fired power stations that emit the largest amounts of CO</w:t>
      </w:r>
      <w:r w:rsidRPr="0065552F">
        <w:rPr>
          <w:vertAlign w:val="subscript"/>
          <w:lang w:val="en-GB"/>
        </w:rPr>
        <w:t>2</w:t>
      </w:r>
      <w:r w:rsidR="00670B1D">
        <w:rPr>
          <w:lang w:val="en-GB"/>
        </w:rPr>
        <w:t xml:space="preserve"> </w:t>
      </w:r>
      <w:r w:rsidRPr="0065552F">
        <w:rPr>
          <w:lang w:val="en-GB"/>
        </w:rPr>
        <w:t xml:space="preserve">and the smallest are observed among the natural gas-fired power stations that emit much less carbon dioxide than the coal-fired power stations. The Ministry of Economy estimates that following the introduction of the carbon credit trading system, after 2020 the nuclear power stations will have the costs of energy production lower by 20% and 50% compared, respectively, with the coal-fired power stations and the natural gas-fired power </w:t>
      </w:r>
      <w:r w:rsidRPr="00483C1D">
        <w:rPr>
          <w:lang w:val="en-GB"/>
        </w:rPr>
        <w:t>stations</w:t>
      </w:r>
      <w:r w:rsidR="00670B1D" w:rsidRPr="00483C1D">
        <w:rPr>
          <w:lang w:val="en-GB"/>
        </w:rPr>
        <w:t xml:space="preserve"> [</w:t>
      </w:r>
      <w:proofErr w:type="spellStart"/>
      <w:r w:rsidR="00670B1D" w:rsidRPr="00483C1D">
        <w:rPr>
          <w:lang w:val="en-GB"/>
        </w:rPr>
        <w:t>Łakoma</w:t>
      </w:r>
      <w:proofErr w:type="spellEnd"/>
      <w:r w:rsidR="00670B1D" w:rsidRPr="00483C1D">
        <w:rPr>
          <w:lang w:val="en-GB"/>
        </w:rPr>
        <w:t>, 30.09.2013]</w:t>
      </w:r>
      <w:r w:rsidRPr="00483C1D">
        <w:rPr>
          <w:lang w:val="en-GB"/>
        </w:rPr>
        <w:t>. This implies that the expansion of nuclear power</w:t>
      </w:r>
      <w:r w:rsidRPr="0065552F">
        <w:rPr>
          <w:lang w:val="en-GB"/>
        </w:rPr>
        <w:t xml:space="preserve"> generation after 2020 will substantially constrain the development of coal-based power generation (including brown coal mining). This fore</w:t>
      </w:r>
      <w:r w:rsidR="00483C1D">
        <w:rPr>
          <w:lang w:val="en-GB"/>
        </w:rPr>
        <w:t>cast contrasts with W. </w:t>
      </w:r>
      <w:proofErr w:type="spellStart"/>
      <w:r w:rsidRPr="0065552F">
        <w:rPr>
          <w:lang w:val="en-GB"/>
        </w:rPr>
        <w:t>Mielczarski’s</w:t>
      </w:r>
      <w:proofErr w:type="spellEnd"/>
      <w:r w:rsidRPr="0065552F">
        <w:rPr>
          <w:lang w:val="en-GB"/>
        </w:rPr>
        <w:t xml:space="preserve"> predictions, who argues that notwithstanding the introduction of the carbon credit trading system, after 2020 power stations running on brown coal will remain the least expensive source of electrical energy</w:t>
      </w:r>
      <w:r w:rsidRPr="003C360F">
        <w:rPr>
          <w:rStyle w:val="Odwoanieprzypisudolnego"/>
          <w:szCs w:val="24"/>
          <w:lang w:val="en-GB"/>
        </w:rPr>
        <w:footnoteReference w:id="4"/>
      </w:r>
      <w:r w:rsidRPr="00A644CD">
        <w:rPr>
          <w:i/>
          <w:lang w:val="en-GB"/>
        </w:rPr>
        <w:t xml:space="preserve">. </w:t>
      </w:r>
      <w:r w:rsidRPr="00A644CD">
        <w:rPr>
          <w:lang w:val="en-GB"/>
        </w:rPr>
        <w:t>The predicted costs are the following</w:t>
      </w:r>
      <w:r w:rsidR="00670B1D">
        <w:rPr>
          <w:lang w:val="en-GB"/>
        </w:rPr>
        <w:t xml:space="preserve"> [</w:t>
      </w:r>
      <w:proofErr w:type="spellStart"/>
      <w:r w:rsidR="00670B1D">
        <w:rPr>
          <w:lang w:val="en-GB"/>
        </w:rPr>
        <w:t>Cała</w:t>
      </w:r>
      <w:proofErr w:type="spellEnd"/>
      <w:r w:rsidR="00483C1D">
        <w:rPr>
          <w:lang w:val="en-GB"/>
        </w:rPr>
        <w:t xml:space="preserve"> et al.</w:t>
      </w:r>
      <w:r w:rsidR="00670B1D">
        <w:rPr>
          <w:lang w:val="en-GB"/>
        </w:rPr>
        <w:t xml:space="preserve"> 2012: 58]</w:t>
      </w:r>
      <w:r>
        <w:rPr>
          <w:lang w:val="en-GB"/>
        </w:rPr>
        <w:t>:</w:t>
      </w:r>
    </w:p>
    <w:p w:rsidR="00C125BD" w:rsidRPr="00685670" w:rsidRDefault="00C125BD" w:rsidP="00384564">
      <w:pPr>
        <w:pStyle w:val="FutureWypunktowanie0"/>
        <w:suppressAutoHyphens/>
        <w:spacing w:line="240" w:lineRule="auto"/>
        <w:rPr>
          <w:lang w:val="en-US"/>
        </w:rPr>
      </w:pPr>
      <w:r w:rsidRPr="00685670">
        <w:rPr>
          <w:lang w:val="en-US"/>
        </w:rPr>
        <w:t>nuclear power stations – over 500 PLN/</w:t>
      </w:r>
      <w:proofErr w:type="spellStart"/>
      <w:r w:rsidRPr="00685670">
        <w:rPr>
          <w:lang w:val="en-US"/>
        </w:rPr>
        <w:t>MWh</w:t>
      </w:r>
      <w:proofErr w:type="spellEnd"/>
      <w:r w:rsidRPr="00685670">
        <w:rPr>
          <w:lang w:val="en-US"/>
        </w:rPr>
        <w:t xml:space="preserve">, </w:t>
      </w:r>
    </w:p>
    <w:p w:rsidR="00C125BD" w:rsidRPr="00685670" w:rsidRDefault="00C125BD" w:rsidP="00384564">
      <w:pPr>
        <w:pStyle w:val="FutureWypunktowanie0"/>
        <w:suppressAutoHyphens/>
        <w:spacing w:line="240" w:lineRule="auto"/>
        <w:rPr>
          <w:lang w:val="en-US"/>
        </w:rPr>
      </w:pPr>
      <w:r w:rsidRPr="00685670">
        <w:rPr>
          <w:lang w:val="en-US"/>
        </w:rPr>
        <w:t>renewable power stations – over 400 PLN/</w:t>
      </w:r>
      <w:proofErr w:type="spellStart"/>
      <w:r w:rsidRPr="00685670">
        <w:rPr>
          <w:lang w:val="en-US"/>
        </w:rPr>
        <w:t>MWh</w:t>
      </w:r>
      <w:proofErr w:type="spellEnd"/>
      <w:r w:rsidRPr="00685670">
        <w:rPr>
          <w:lang w:val="en-US"/>
        </w:rPr>
        <w:t xml:space="preserve">, </w:t>
      </w:r>
    </w:p>
    <w:p w:rsidR="00C125BD" w:rsidRPr="00685670" w:rsidRDefault="00C125BD" w:rsidP="00384564">
      <w:pPr>
        <w:pStyle w:val="FutureWypunktowanie0"/>
        <w:suppressAutoHyphens/>
        <w:spacing w:line="240" w:lineRule="auto"/>
        <w:rPr>
          <w:lang w:val="en-US"/>
        </w:rPr>
      </w:pPr>
      <w:r w:rsidRPr="00685670">
        <w:rPr>
          <w:lang w:val="en-US"/>
        </w:rPr>
        <w:t>hard coal-fired power stations – 375 PLN/</w:t>
      </w:r>
      <w:proofErr w:type="spellStart"/>
      <w:r w:rsidRPr="00685670">
        <w:rPr>
          <w:lang w:val="en-US"/>
        </w:rPr>
        <w:t>MWh</w:t>
      </w:r>
      <w:proofErr w:type="spellEnd"/>
      <w:r w:rsidRPr="00685670">
        <w:rPr>
          <w:lang w:val="en-US"/>
        </w:rPr>
        <w:t xml:space="preserve">,  </w:t>
      </w:r>
    </w:p>
    <w:p w:rsidR="00C125BD" w:rsidRPr="00685670" w:rsidRDefault="00C125BD" w:rsidP="00384564">
      <w:pPr>
        <w:pStyle w:val="FutureWypunktowanie0"/>
        <w:suppressAutoHyphens/>
        <w:spacing w:line="240" w:lineRule="auto"/>
        <w:rPr>
          <w:lang w:val="en-US"/>
        </w:rPr>
      </w:pPr>
      <w:r w:rsidRPr="00685670">
        <w:rPr>
          <w:lang w:val="en-US"/>
        </w:rPr>
        <w:t>natural gas-fired power stations – 370 PLN /</w:t>
      </w:r>
      <w:proofErr w:type="spellStart"/>
      <w:r w:rsidRPr="00685670">
        <w:rPr>
          <w:lang w:val="en-US"/>
        </w:rPr>
        <w:t>MWh</w:t>
      </w:r>
      <w:proofErr w:type="spellEnd"/>
      <w:r w:rsidRPr="00685670">
        <w:rPr>
          <w:lang w:val="en-US"/>
        </w:rPr>
        <w:t xml:space="preserve">, </w:t>
      </w:r>
    </w:p>
    <w:p w:rsidR="00C125BD" w:rsidRPr="00685670" w:rsidRDefault="00C125BD" w:rsidP="00384564">
      <w:pPr>
        <w:pStyle w:val="FutureWypunktowanie0"/>
        <w:suppressAutoHyphens/>
        <w:spacing w:line="240" w:lineRule="auto"/>
        <w:rPr>
          <w:lang w:val="en-US"/>
        </w:rPr>
      </w:pPr>
      <w:r w:rsidRPr="00685670">
        <w:rPr>
          <w:lang w:val="en-US"/>
        </w:rPr>
        <w:t>brown coal-fired power stations – 365 PLN /</w:t>
      </w:r>
      <w:proofErr w:type="spellStart"/>
      <w:r w:rsidRPr="00685670">
        <w:rPr>
          <w:lang w:val="en-US"/>
        </w:rPr>
        <w:t>MWh</w:t>
      </w:r>
      <w:proofErr w:type="spellEnd"/>
      <w:r w:rsidRPr="00685670">
        <w:rPr>
          <w:lang w:val="en-US"/>
        </w:rPr>
        <w:t>.</w:t>
      </w:r>
    </w:p>
    <w:p w:rsidR="00C125BD" w:rsidRPr="0065552F" w:rsidRDefault="00C125BD" w:rsidP="00384564">
      <w:pPr>
        <w:pStyle w:val="FutureTekstpodstawowy"/>
        <w:suppressAutoHyphens/>
        <w:rPr>
          <w:lang w:val="en-GB"/>
        </w:rPr>
      </w:pPr>
      <w:r w:rsidRPr="0065552F">
        <w:rPr>
          <w:lang w:val="en-GB"/>
        </w:rPr>
        <w:t>According to the data, the status of the coal-based power industry will not be seriously affected by nuclear or wind power industry. However, the calculations through which they were obtained assumed that the charge on CO</w:t>
      </w:r>
      <w:r w:rsidRPr="0065552F">
        <w:rPr>
          <w:vertAlign w:val="subscript"/>
          <w:lang w:val="en-GB"/>
        </w:rPr>
        <w:t>2</w:t>
      </w:r>
      <w:r w:rsidRPr="0065552F">
        <w:rPr>
          <w:lang w:val="en-GB"/>
        </w:rPr>
        <w:t xml:space="preserve"> emission would be 30 </w:t>
      </w:r>
      <w:proofErr w:type="spellStart"/>
      <w:r w:rsidRPr="0065552F">
        <w:rPr>
          <w:lang w:val="en-GB"/>
        </w:rPr>
        <w:t>euros</w:t>
      </w:r>
      <w:proofErr w:type="spellEnd"/>
      <w:r w:rsidRPr="0065552F">
        <w:rPr>
          <w:lang w:val="en-GB"/>
        </w:rPr>
        <w:t xml:space="preserve"> per ton. W. </w:t>
      </w:r>
      <w:proofErr w:type="spellStart"/>
      <w:r w:rsidRPr="0065552F">
        <w:rPr>
          <w:lang w:val="en-GB"/>
        </w:rPr>
        <w:t>Mielczarski</w:t>
      </w:r>
      <w:proofErr w:type="spellEnd"/>
      <w:r w:rsidRPr="0065552F">
        <w:rPr>
          <w:lang w:val="en-GB"/>
        </w:rPr>
        <w:t xml:space="preserve"> is of the opinion that it will not exceed 40 </w:t>
      </w:r>
      <w:proofErr w:type="spellStart"/>
      <w:r w:rsidRPr="0065552F">
        <w:rPr>
          <w:lang w:val="en-GB"/>
        </w:rPr>
        <w:t>euros</w:t>
      </w:r>
      <w:proofErr w:type="spellEnd"/>
      <w:r w:rsidRPr="0065552F">
        <w:rPr>
          <w:lang w:val="en-GB"/>
        </w:rPr>
        <w:t xml:space="preserve"> per ton of carbon dioxide</w:t>
      </w:r>
      <w:r w:rsidR="00124E90">
        <w:rPr>
          <w:lang w:val="en-GB"/>
        </w:rPr>
        <w:t xml:space="preserve"> [</w:t>
      </w:r>
      <w:proofErr w:type="spellStart"/>
      <w:r w:rsidR="00124E90">
        <w:rPr>
          <w:lang w:val="en-GB"/>
        </w:rPr>
        <w:t>Mielczarski</w:t>
      </w:r>
      <w:proofErr w:type="spellEnd"/>
      <w:r w:rsidR="00124E90">
        <w:rPr>
          <w:lang w:val="en-GB"/>
        </w:rPr>
        <w:t xml:space="preserve"> 2009: 21]</w:t>
      </w:r>
      <w:r w:rsidRPr="0065552F">
        <w:rPr>
          <w:lang w:val="en-GB"/>
        </w:rPr>
        <w:t xml:space="preserve">. It is, therefore, relevant to ask how the status of the industry will change if the charge is 60 </w:t>
      </w:r>
      <w:proofErr w:type="spellStart"/>
      <w:r w:rsidRPr="0065552F">
        <w:rPr>
          <w:lang w:val="en-GB"/>
        </w:rPr>
        <w:t>euros</w:t>
      </w:r>
      <w:proofErr w:type="spellEnd"/>
      <w:r w:rsidRPr="0065552F">
        <w:rPr>
          <w:lang w:val="en-GB"/>
        </w:rPr>
        <w:t xml:space="preserve"> per ton of carbon dioxide, as proposed in the „Energy Policy of Poland Until 2030”</w:t>
      </w:r>
      <w:r w:rsidR="00483C1D">
        <w:rPr>
          <w:lang w:val="en-GB"/>
        </w:rPr>
        <w:t xml:space="preserve"> </w:t>
      </w:r>
      <w:r w:rsidR="00124E90">
        <w:rPr>
          <w:lang w:val="en-GB"/>
        </w:rPr>
        <w:t>[</w:t>
      </w:r>
      <w:proofErr w:type="spellStart"/>
      <w:r w:rsidR="00124E90" w:rsidRPr="00124E90">
        <w:rPr>
          <w:i/>
          <w:lang w:val="en-US"/>
        </w:rPr>
        <w:t>Uchwała</w:t>
      </w:r>
      <w:proofErr w:type="spellEnd"/>
      <w:r w:rsidR="00124E90" w:rsidRPr="00124E90">
        <w:rPr>
          <w:i/>
          <w:lang w:val="en-US"/>
        </w:rPr>
        <w:t xml:space="preserve"> nr 202/2009 </w:t>
      </w:r>
      <w:proofErr w:type="spellStart"/>
      <w:r w:rsidR="00124E90" w:rsidRPr="00124E90">
        <w:rPr>
          <w:i/>
          <w:lang w:val="en-US"/>
        </w:rPr>
        <w:t>Rady</w:t>
      </w:r>
      <w:proofErr w:type="spellEnd"/>
      <w:r w:rsidR="00124E90" w:rsidRPr="00124E90">
        <w:rPr>
          <w:i/>
          <w:lang w:val="en-US"/>
        </w:rPr>
        <w:t xml:space="preserve"> </w:t>
      </w:r>
      <w:proofErr w:type="spellStart"/>
      <w:r w:rsidR="00124E90" w:rsidRPr="00124E90">
        <w:rPr>
          <w:i/>
          <w:lang w:val="en-US"/>
        </w:rPr>
        <w:t>Ministrów</w:t>
      </w:r>
      <w:proofErr w:type="spellEnd"/>
      <w:r w:rsidR="00124E90" w:rsidRPr="00124E90">
        <w:rPr>
          <w:i/>
          <w:lang w:val="en-US"/>
        </w:rPr>
        <w:t xml:space="preserve"> z </w:t>
      </w:r>
      <w:proofErr w:type="spellStart"/>
      <w:r w:rsidR="00124E90" w:rsidRPr="00124E90">
        <w:rPr>
          <w:i/>
          <w:lang w:val="en-US"/>
        </w:rPr>
        <w:t>dnia</w:t>
      </w:r>
      <w:proofErr w:type="spellEnd"/>
      <w:r w:rsidR="00124E90" w:rsidRPr="00124E90">
        <w:rPr>
          <w:i/>
          <w:lang w:val="en-US"/>
        </w:rPr>
        <w:t xml:space="preserve"> 10 </w:t>
      </w:r>
      <w:proofErr w:type="spellStart"/>
      <w:r w:rsidR="00124E90" w:rsidRPr="00124E90">
        <w:rPr>
          <w:i/>
          <w:lang w:val="en-US"/>
        </w:rPr>
        <w:t>listopada</w:t>
      </w:r>
      <w:proofErr w:type="spellEnd"/>
      <w:r w:rsidR="00124E90" w:rsidRPr="00124E90">
        <w:rPr>
          <w:i/>
          <w:lang w:val="en-US"/>
        </w:rPr>
        <w:t xml:space="preserve"> 2009 r</w:t>
      </w:r>
      <w:r w:rsidR="00124E90">
        <w:rPr>
          <w:lang w:val="en-US"/>
        </w:rPr>
        <w:t>…]</w:t>
      </w:r>
      <w:r>
        <w:rPr>
          <w:lang w:val="en-GB"/>
        </w:rPr>
        <w:t>.</w:t>
      </w:r>
    </w:p>
    <w:p w:rsidR="00C125BD" w:rsidRPr="0065552F" w:rsidRDefault="00C125BD" w:rsidP="00384564">
      <w:pPr>
        <w:pStyle w:val="FutureTekstpodstawowy"/>
        <w:suppressAutoHyphens/>
        <w:rPr>
          <w:lang w:val="en-GB"/>
        </w:rPr>
      </w:pPr>
      <w:r w:rsidRPr="0065552F">
        <w:rPr>
          <w:lang w:val="en-GB"/>
        </w:rPr>
        <w:t xml:space="preserve">In 2011, the European Commission published „A Roadmap </w:t>
      </w:r>
      <w:r w:rsidR="003C360F">
        <w:rPr>
          <w:lang w:val="en-GB"/>
        </w:rPr>
        <w:t>f</w:t>
      </w:r>
      <w:r w:rsidRPr="0065552F">
        <w:rPr>
          <w:lang w:val="en-GB"/>
        </w:rPr>
        <w:t xml:space="preserve">or Moving </w:t>
      </w:r>
      <w:r w:rsidR="003C360F">
        <w:rPr>
          <w:lang w:val="en-GB"/>
        </w:rPr>
        <w:t>t</w:t>
      </w:r>
      <w:r w:rsidRPr="0065552F">
        <w:rPr>
          <w:lang w:val="en-GB"/>
        </w:rPr>
        <w:t xml:space="preserve">o </w:t>
      </w:r>
      <w:r w:rsidR="003C360F">
        <w:rPr>
          <w:lang w:val="en-GB"/>
        </w:rPr>
        <w:t>a </w:t>
      </w:r>
      <w:r w:rsidRPr="0065552F">
        <w:rPr>
          <w:lang w:val="en-GB"/>
        </w:rPr>
        <w:t xml:space="preserve">Competitive Low Carbon Economy </w:t>
      </w:r>
      <w:r w:rsidR="003C360F">
        <w:rPr>
          <w:lang w:val="en-GB"/>
        </w:rPr>
        <w:t>i</w:t>
      </w:r>
      <w:r w:rsidRPr="0065552F">
        <w:rPr>
          <w:lang w:val="en-GB"/>
        </w:rPr>
        <w:t>n 2050”, which sets three targets for cutting greenhouse gas emissions in the EU: by 40% to the year 2030, by 60% before 2040, and by as much as 80</w:t>
      </w:r>
      <w:r w:rsidR="003C360F">
        <w:rPr>
          <w:lang w:val="en-GB"/>
        </w:rPr>
        <w:t>–</w:t>
      </w:r>
      <w:r w:rsidRPr="0065552F">
        <w:rPr>
          <w:lang w:val="en-GB"/>
        </w:rPr>
        <w:t>95% by 2050. The document is only a basis for future directives so it is not formally binding</w:t>
      </w:r>
      <w:r w:rsidR="00124E90">
        <w:rPr>
          <w:lang w:val="en-GB"/>
        </w:rPr>
        <w:t xml:space="preserve"> [</w:t>
      </w:r>
      <w:proofErr w:type="spellStart"/>
      <w:r w:rsidR="00124E90">
        <w:rPr>
          <w:lang w:val="en-GB"/>
        </w:rPr>
        <w:t>Szyjko</w:t>
      </w:r>
      <w:proofErr w:type="spellEnd"/>
      <w:r w:rsidR="00124E90">
        <w:rPr>
          <w:lang w:val="en-GB"/>
        </w:rPr>
        <w:t xml:space="preserve"> 2013: 45]</w:t>
      </w:r>
      <w:r>
        <w:rPr>
          <w:lang w:val="en-GB"/>
        </w:rPr>
        <w:t>.</w:t>
      </w:r>
      <w:r w:rsidRPr="0065552F">
        <w:rPr>
          <w:lang w:val="en-GB"/>
        </w:rPr>
        <w:t xml:space="preserve"> Even so, it is a major threat to the expansion of brown-coal mining in Poland; the </w:t>
      </w:r>
      <w:proofErr w:type="spellStart"/>
      <w:r w:rsidRPr="0065552F">
        <w:rPr>
          <w:lang w:val="en-GB"/>
        </w:rPr>
        <w:t>EnergSys</w:t>
      </w:r>
      <w:proofErr w:type="spellEnd"/>
      <w:r w:rsidRPr="0065552F">
        <w:rPr>
          <w:lang w:val="en-GB"/>
        </w:rPr>
        <w:t xml:space="preserve"> reports make it clear that if EU adopts this energy policy coal will be eliminated as a fuel from the production of electrical energy and will be replaced by sources of nuclear and renewable energy</w:t>
      </w:r>
      <w:r w:rsidRPr="008A461D">
        <w:rPr>
          <w:rStyle w:val="Odwoanieprzypisudolnego"/>
          <w:szCs w:val="22"/>
          <w:lang w:val="en-GB"/>
        </w:rPr>
        <w:footnoteReference w:id="5"/>
      </w:r>
      <w:r w:rsidRPr="008A461D">
        <w:rPr>
          <w:szCs w:val="22"/>
          <w:lang w:val="en-GB"/>
        </w:rPr>
        <w:t>.</w:t>
      </w:r>
      <w:r w:rsidRPr="0065552F">
        <w:rPr>
          <w:lang w:val="en-GB"/>
        </w:rPr>
        <w:t xml:space="preserve"> </w:t>
      </w:r>
    </w:p>
    <w:p w:rsidR="00C125BD" w:rsidRPr="0065552F" w:rsidRDefault="008A461D" w:rsidP="00384564">
      <w:pPr>
        <w:pStyle w:val="FutureTekstpodstawowy"/>
        <w:suppressAutoHyphens/>
        <w:rPr>
          <w:lang w:val="en-GB"/>
        </w:rPr>
      </w:pPr>
      <w:r>
        <w:rPr>
          <w:lang w:val="en-GB"/>
        </w:rPr>
        <w:t xml:space="preserve">Another disadvantage of brown </w:t>
      </w:r>
      <w:r w:rsidR="00C125BD" w:rsidRPr="0065552F">
        <w:rPr>
          <w:lang w:val="en-GB"/>
        </w:rPr>
        <w:t>coal mining is that not only does it need vast areas of land to produce coal, but it also has a detrimental effect on the natural environment. The massive scale of coal production involving the removal and mixing of huge amounts of overburden dramatically change the landscape: the spoil heap is mounting higher and higher as the pit is being excavated into the ground. A major change in microclimate follows. Farming land and woodlands are excluded from use either temporarily or permanently. Moreover, the necessary deep and surface drainage of the rock mass disturbs groundwater and surface water relations</w:t>
      </w:r>
      <w:r w:rsidR="00A023F1">
        <w:rPr>
          <w:lang w:val="en-GB"/>
        </w:rPr>
        <w:t xml:space="preserve"> [</w:t>
      </w:r>
      <w:proofErr w:type="spellStart"/>
      <w:r w:rsidR="00A023F1">
        <w:rPr>
          <w:lang w:val="en-GB"/>
        </w:rPr>
        <w:t>Kasztelewicz</w:t>
      </w:r>
      <w:proofErr w:type="spellEnd"/>
      <w:r>
        <w:rPr>
          <w:lang w:val="en-GB"/>
        </w:rPr>
        <w:t xml:space="preserve"> and </w:t>
      </w:r>
      <w:proofErr w:type="spellStart"/>
      <w:r>
        <w:rPr>
          <w:lang w:val="en-GB"/>
        </w:rPr>
        <w:t>Zajączkowski</w:t>
      </w:r>
      <w:proofErr w:type="spellEnd"/>
      <w:r>
        <w:rPr>
          <w:lang w:val="en-GB"/>
        </w:rPr>
        <w:t xml:space="preserve"> 2010: </w:t>
      </w:r>
      <w:r w:rsidR="00A023F1">
        <w:rPr>
          <w:lang w:val="en-GB"/>
        </w:rPr>
        <w:t>228]</w:t>
      </w:r>
      <w:r w:rsidR="00C125BD" w:rsidRPr="0065552F">
        <w:rPr>
          <w:lang w:val="en-GB"/>
        </w:rPr>
        <w:t xml:space="preserve">. </w:t>
      </w:r>
    </w:p>
    <w:p w:rsidR="00C125BD" w:rsidRPr="0065552F" w:rsidRDefault="00C125BD" w:rsidP="00384564">
      <w:pPr>
        <w:pStyle w:val="FutureTekstpodstawowy"/>
        <w:suppressAutoHyphens/>
        <w:rPr>
          <w:lang w:val="en-GB"/>
        </w:rPr>
      </w:pPr>
      <w:r w:rsidRPr="0065552F">
        <w:rPr>
          <w:lang w:val="en-GB"/>
        </w:rPr>
        <w:t>However, the production process must end at some point in time. The mine has a legal obligation to reclaim the mining site once the deposit has been exhausted</w:t>
      </w:r>
      <w:r w:rsidRPr="008A461D">
        <w:rPr>
          <w:rStyle w:val="Odwoanieprzypisudolnego"/>
          <w:szCs w:val="22"/>
          <w:lang w:val="en-GB"/>
        </w:rPr>
        <w:footnoteReference w:id="6"/>
      </w:r>
      <w:r w:rsidRPr="008A461D">
        <w:rPr>
          <w:szCs w:val="22"/>
          <w:lang w:val="en-GB"/>
        </w:rPr>
        <w:t>.</w:t>
      </w:r>
      <w:r w:rsidRPr="0065552F">
        <w:rPr>
          <w:lang w:val="en-GB"/>
        </w:rPr>
        <w:t xml:space="preserve"> The law makes it also obligatory for mines to accumulate resources necessary to remove the installations over the extraction period. Accordingly, brown coal mines in Poland consistently reclaim and rehabilitate land as mining fronts move forward. The long-standing experience of the Polish mining industry has allowed it to develop and implement effective technologies for restoring original values to the natural environment. Even though the disturbed ground will not look quite the same as it did before mining started, a well-designed and timely reclamation process may partly make up for this defect, but in the first place it can ensure that once mining is over the site will be fully usable as agricultural land, woodland or a reservoir for tourists. In many cases, a multifaceted reclamation of the site may give it new natural, tourist and recreational values</w:t>
      </w:r>
      <w:r w:rsidR="00A023F1">
        <w:rPr>
          <w:lang w:val="en-GB"/>
        </w:rPr>
        <w:t xml:space="preserve"> [</w:t>
      </w:r>
      <w:proofErr w:type="spellStart"/>
      <w:r w:rsidR="00A023F1">
        <w:rPr>
          <w:lang w:val="en-GB"/>
        </w:rPr>
        <w:t>Badera</w:t>
      </w:r>
      <w:proofErr w:type="spellEnd"/>
      <w:r w:rsidR="00A023F1">
        <w:rPr>
          <w:lang w:val="en-GB"/>
        </w:rPr>
        <w:t xml:space="preserve"> 2010: 116]</w:t>
      </w:r>
      <w:r w:rsidRPr="0065552F">
        <w:rPr>
          <w:lang w:val="en-GB"/>
        </w:rPr>
        <w:t>. Credit must also be given to mining companies for taking efforts to mitigate other impacts of their activity, such as hydrological changes, etc., by providing local communities with water supply systems and by implementing other corrective measures. Sometime after mining is over water relations recover to almost the original state. To mitigate or eliminate other mining-related problems that may be onerous for the local environment, appropriate technical solutions such as sprinkling or acoustic baffles are implemented</w:t>
      </w:r>
      <w:r w:rsidR="00295B46">
        <w:rPr>
          <w:lang w:val="en-GB"/>
        </w:rPr>
        <w:t xml:space="preserve"> [</w:t>
      </w:r>
      <w:proofErr w:type="spellStart"/>
      <w:r w:rsidR="00295B46">
        <w:rPr>
          <w:lang w:val="en-GB"/>
        </w:rPr>
        <w:t>Dubiński</w:t>
      </w:r>
      <w:proofErr w:type="spellEnd"/>
      <w:r w:rsidR="003C360F">
        <w:rPr>
          <w:lang w:val="en-GB"/>
        </w:rPr>
        <w:t xml:space="preserve"> and</w:t>
      </w:r>
      <w:r w:rsidR="00295B46">
        <w:rPr>
          <w:lang w:val="en-GB"/>
        </w:rPr>
        <w:t xml:space="preserve"> </w:t>
      </w:r>
      <w:proofErr w:type="spellStart"/>
      <w:r w:rsidR="00295B46">
        <w:rPr>
          <w:lang w:val="en-GB"/>
        </w:rPr>
        <w:t>Tajduś</w:t>
      </w:r>
      <w:proofErr w:type="spellEnd"/>
      <w:r w:rsidR="00295B46">
        <w:rPr>
          <w:lang w:val="en-GB"/>
        </w:rPr>
        <w:t xml:space="preserve"> 2009: 103, 105]</w:t>
      </w:r>
      <w:r w:rsidRPr="0065552F">
        <w:rPr>
          <w:lang w:val="en-GB"/>
        </w:rPr>
        <w:t>.</w:t>
      </w:r>
    </w:p>
    <w:p w:rsidR="005908BA" w:rsidRDefault="005908BA" w:rsidP="00384564">
      <w:pPr>
        <w:pStyle w:val="FutureTekstpodstawowy"/>
        <w:suppressAutoHyphens/>
        <w:rPr>
          <w:lang w:val="en-GB"/>
        </w:rPr>
      </w:pPr>
    </w:p>
    <w:p w:rsidR="00C125BD" w:rsidRPr="0065552F" w:rsidRDefault="00C125BD" w:rsidP="00384564">
      <w:pPr>
        <w:pStyle w:val="FutureTekstpodstawowy"/>
        <w:suppressAutoHyphens/>
        <w:rPr>
          <w:lang w:val="en-GB"/>
        </w:rPr>
      </w:pPr>
      <w:r w:rsidRPr="0065552F">
        <w:rPr>
          <w:lang w:val="en-GB"/>
        </w:rPr>
        <w:t>Although mining industries in Poland and Europe can be proud of many land reclamation and rehabilitation projects, in public opinion opencast mining amounts to polluted soil, ruined landscape, and contaminated waters. It is so, because domestic media still present mine sites as „devastated areas devoid of hope for development”</w:t>
      </w:r>
      <w:r w:rsidR="00295B46">
        <w:rPr>
          <w:lang w:val="en-GB"/>
        </w:rPr>
        <w:t xml:space="preserve"> [</w:t>
      </w:r>
      <w:proofErr w:type="spellStart"/>
      <w:r w:rsidR="00295B46">
        <w:rPr>
          <w:lang w:val="en-GB"/>
        </w:rPr>
        <w:t>Kasztelewicz</w:t>
      </w:r>
      <w:proofErr w:type="spellEnd"/>
      <w:r w:rsidR="003C360F">
        <w:rPr>
          <w:lang w:val="en-GB"/>
        </w:rPr>
        <w:t xml:space="preserve"> and</w:t>
      </w:r>
      <w:r w:rsidR="00295B46">
        <w:rPr>
          <w:lang w:val="en-GB"/>
        </w:rPr>
        <w:t xml:space="preserve"> </w:t>
      </w:r>
      <w:proofErr w:type="spellStart"/>
      <w:r w:rsidR="00295B46">
        <w:rPr>
          <w:lang w:val="en-GB"/>
        </w:rPr>
        <w:t>Zajączkowski</w:t>
      </w:r>
      <w:proofErr w:type="spellEnd"/>
      <w:r w:rsidR="00295B46">
        <w:rPr>
          <w:lang w:val="en-GB"/>
        </w:rPr>
        <w:t xml:space="preserve"> 2010: 241]</w:t>
      </w:r>
      <w:r w:rsidRPr="0065552F">
        <w:rPr>
          <w:lang w:val="en-GB"/>
        </w:rPr>
        <w:t>. The opponents of the extraction industry frequently claim that once the deposit is exhausted local communities are left „with big holes in the ground”</w:t>
      </w:r>
      <w:r w:rsidR="003C360F">
        <w:rPr>
          <w:lang w:val="en-GB"/>
        </w:rPr>
        <w:t xml:space="preserve"> </w:t>
      </w:r>
      <w:r w:rsidR="00295B46">
        <w:rPr>
          <w:lang w:val="en-GB"/>
        </w:rPr>
        <w:t>[</w:t>
      </w:r>
      <w:proofErr w:type="spellStart"/>
      <w:r w:rsidR="00295B46">
        <w:rPr>
          <w:lang w:val="en-GB"/>
        </w:rPr>
        <w:t>Naworyta</w:t>
      </w:r>
      <w:proofErr w:type="spellEnd"/>
      <w:r w:rsidR="00295B46">
        <w:rPr>
          <w:lang w:val="en-GB"/>
        </w:rPr>
        <w:t xml:space="preserve"> 2009: 427]</w:t>
      </w:r>
      <w:r w:rsidRPr="0065552F">
        <w:rPr>
          <w:lang w:val="en-GB"/>
        </w:rPr>
        <w:t>. It is true that because brown coal mines need vast open pits they are considered to be particularly damaging to the environment. Their tainted image among the public is a major risk to their expansion, because protesting communities supported by ecological organisations can very effectively thwart their plans for the extraction of new deposits</w:t>
      </w:r>
      <w:r w:rsidRPr="008A461D">
        <w:rPr>
          <w:rStyle w:val="Odwoanieprzypisudolnego"/>
          <w:szCs w:val="24"/>
          <w:lang w:val="en-GB"/>
        </w:rPr>
        <w:footnoteReference w:id="7"/>
      </w:r>
      <w:r w:rsidRPr="0065552F">
        <w:rPr>
          <w:lang w:val="en-GB"/>
        </w:rPr>
        <w:t xml:space="preserve">. The expansion of the existing brown coal mines (e.g. the KWB </w:t>
      </w:r>
      <w:proofErr w:type="spellStart"/>
      <w:r w:rsidRPr="0065552F">
        <w:rPr>
          <w:lang w:val="en-GB"/>
        </w:rPr>
        <w:t>Turów’s</w:t>
      </w:r>
      <w:proofErr w:type="spellEnd"/>
      <w:r w:rsidRPr="0065552F">
        <w:rPr>
          <w:lang w:val="en-GB"/>
        </w:rPr>
        <w:t xml:space="preserve"> plans to take over part of </w:t>
      </w:r>
      <w:proofErr w:type="spellStart"/>
      <w:r w:rsidRPr="0065552F">
        <w:rPr>
          <w:lang w:val="en-GB"/>
        </w:rPr>
        <w:t>Opolno-Zdrój</w:t>
      </w:r>
      <w:proofErr w:type="spellEnd"/>
      <w:r w:rsidRPr="0065552F">
        <w:rPr>
          <w:lang w:val="en-GB"/>
        </w:rPr>
        <w:t xml:space="preserve">), or the establishment of new mining sites in the vicinity of the operating ones (e.g. by KWB </w:t>
      </w:r>
      <w:proofErr w:type="spellStart"/>
      <w:r w:rsidRPr="0065552F">
        <w:rPr>
          <w:lang w:val="en-GB"/>
        </w:rPr>
        <w:t>Bełchatów</w:t>
      </w:r>
      <w:proofErr w:type="spellEnd"/>
      <w:r w:rsidRPr="0065552F">
        <w:rPr>
          <w:lang w:val="en-GB"/>
        </w:rPr>
        <w:t xml:space="preserve"> in </w:t>
      </w:r>
      <w:proofErr w:type="spellStart"/>
      <w:r w:rsidRPr="0065552F">
        <w:rPr>
          <w:lang w:val="en-GB"/>
        </w:rPr>
        <w:t>Szczerców</w:t>
      </w:r>
      <w:proofErr w:type="spellEnd"/>
      <w:r w:rsidRPr="0065552F">
        <w:rPr>
          <w:lang w:val="en-GB"/>
        </w:rPr>
        <w:t xml:space="preserve">) has not sparked major protests, because local communities already knew about the real environmental impacts of mining activity (an exception to this pattern is the widely publicized conflict around the exploitation of the </w:t>
      </w:r>
      <w:proofErr w:type="spellStart"/>
      <w:r w:rsidRPr="0065552F">
        <w:rPr>
          <w:lang w:val="en-GB"/>
        </w:rPr>
        <w:t>Tomisławice</w:t>
      </w:r>
      <w:proofErr w:type="spellEnd"/>
      <w:r w:rsidRPr="0065552F">
        <w:rPr>
          <w:lang w:val="en-GB"/>
        </w:rPr>
        <w:t xml:space="preserve"> site</w:t>
      </w:r>
      <w:r w:rsidRPr="0065552F">
        <w:rPr>
          <w:b/>
          <w:lang w:val="en-GB"/>
        </w:rPr>
        <w:t xml:space="preserve"> </w:t>
      </w:r>
      <w:r w:rsidRPr="0065552F">
        <w:rPr>
          <w:lang w:val="en-GB"/>
        </w:rPr>
        <w:t xml:space="preserve">by KWB </w:t>
      </w:r>
      <w:proofErr w:type="spellStart"/>
      <w:r w:rsidRPr="0065552F">
        <w:rPr>
          <w:lang w:val="en-GB"/>
        </w:rPr>
        <w:t>Konin</w:t>
      </w:r>
      <w:proofErr w:type="spellEnd"/>
      <w:r w:rsidRPr="0065552F">
        <w:rPr>
          <w:lang w:val="en-GB"/>
        </w:rPr>
        <w:t xml:space="preserve">). Where the industry is new and local communities have limited knowledge about opencast mining conflicts appear, such as protests around the attempted exploitation of the Legnica, </w:t>
      </w:r>
      <w:proofErr w:type="spellStart"/>
      <w:r w:rsidRPr="0065552F">
        <w:rPr>
          <w:lang w:val="en-GB"/>
        </w:rPr>
        <w:t>Rogoźno</w:t>
      </w:r>
      <w:proofErr w:type="spellEnd"/>
      <w:r w:rsidRPr="0065552F">
        <w:rPr>
          <w:lang w:val="en-GB"/>
        </w:rPr>
        <w:t xml:space="preserve">, and </w:t>
      </w:r>
      <w:proofErr w:type="spellStart"/>
      <w:r w:rsidRPr="0065552F">
        <w:rPr>
          <w:lang w:val="en-GB"/>
        </w:rPr>
        <w:t>Gubin</w:t>
      </w:r>
      <w:proofErr w:type="spellEnd"/>
      <w:r w:rsidRPr="0065552F">
        <w:rPr>
          <w:lang w:val="en-GB"/>
        </w:rPr>
        <w:t xml:space="preserve"> deposits</w:t>
      </w:r>
      <w:r w:rsidR="008A461D">
        <w:rPr>
          <w:lang w:val="en-GB"/>
        </w:rPr>
        <w:t xml:space="preserve"> [Baca and </w:t>
      </w:r>
      <w:proofErr w:type="spellStart"/>
      <w:r w:rsidR="008A461D">
        <w:rPr>
          <w:lang w:val="en-GB"/>
        </w:rPr>
        <w:t>Kałucki</w:t>
      </w:r>
      <w:proofErr w:type="spellEnd"/>
      <w:r w:rsidR="008A461D">
        <w:rPr>
          <w:lang w:val="en-GB"/>
        </w:rPr>
        <w:t xml:space="preserve"> 2011; </w:t>
      </w:r>
      <w:proofErr w:type="spellStart"/>
      <w:r w:rsidR="008A461D">
        <w:rPr>
          <w:lang w:val="en-GB"/>
        </w:rPr>
        <w:t>Kałucki</w:t>
      </w:r>
      <w:proofErr w:type="spellEnd"/>
      <w:r w:rsidR="008A461D">
        <w:rPr>
          <w:lang w:val="en-GB"/>
        </w:rPr>
        <w:t xml:space="preserve"> and</w:t>
      </w:r>
      <w:r w:rsidR="00295B46">
        <w:rPr>
          <w:lang w:val="en-GB"/>
        </w:rPr>
        <w:t xml:space="preserve"> Baca 2009; </w:t>
      </w:r>
      <w:proofErr w:type="spellStart"/>
      <w:r w:rsidR="00295B46">
        <w:rPr>
          <w:lang w:val="en-GB"/>
        </w:rPr>
        <w:t>Badera</w:t>
      </w:r>
      <w:proofErr w:type="spellEnd"/>
      <w:r w:rsidR="00295B46">
        <w:rPr>
          <w:lang w:val="en-GB"/>
        </w:rPr>
        <w:t xml:space="preserve"> 2010: 110]</w:t>
      </w:r>
      <w:r w:rsidRPr="0065552F">
        <w:rPr>
          <w:lang w:val="en-GB"/>
        </w:rPr>
        <w:t xml:space="preserve">. </w:t>
      </w:r>
    </w:p>
    <w:p w:rsidR="00C125BD" w:rsidRPr="0065552F" w:rsidRDefault="00C125BD" w:rsidP="00384564">
      <w:pPr>
        <w:pStyle w:val="FutureTekstpodstawowy"/>
        <w:suppressAutoHyphens/>
        <w:rPr>
          <w:lang w:val="en-GB"/>
        </w:rPr>
      </w:pPr>
      <w:r w:rsidRPr="0065552F">
        <w:rPr>
          <w:lang w:val="en-GB"/>
        </w:rPr>
        <w:t>The conclusion arising from the above is that mining industry should take more efforts to improve its public image. A good solution would be a well-</w:t>
      </w:r>
      <w:r w:rsidR="003C360F">
        <w:rPr>
          <w:lang w:val="en-GB"/>
        </w:rPr>
        <w:noBreakHyphen/>
      </w:r>
      <w:r w:rsidRPr="0065552F">
        <w:rPr>
          <w:lang w:val="en-GB"/>
        </w:rPr>
        <w:t>targeted and coordinated information and education policy explaining the real impacts of mining on the environment, the nature of the possible preventive measures, and the ways of offsetting the impacts developed by the industry. For mining companies, appropriate information policy should be part of public relations and a basis for negotiations with local opponents if need be. It also seems important that local communities and local governments be familiarised with the environmental aspects of lignite mining as well as with the benefits that investment projects may bring to them. That brown coal mines significantly improve the local labour market, increase municipalities’ incomes, and stimulate business in the local area may not be known to an average citizen</w:t>
      </w:r>
      <w:r w:rsidR="00295B46">
        <w:rPr>
          <w:lang w:val="en-GB"/>
        </w:rPr>
        <w:t xml:space="preserve"> [</w:t>
      </w:r>
      <w:proofErr w:type="spellStart"/>
      <w:r w:rsidR="00295B46">
        <w:rPr>
          <w:lang w:val="en-GB"/>
        </w:rPr>
        <w:t>Badera</w:t>
      </w:r>
      <w:proofErr w:type="spellEnd"/>
      <w:r w:rsidR="00295B46">
        <w:rPr>
          <w:lang w:val="en-GB"/>
        </w:rPr>
        <w:t xml:space="preserve"> 2010: 121]</w:t>
      </w:r>
      <w:r w:rsidRPr="0065552F">
        <w:rPr>
          <w:lang w:val="en-GB"/>
        </w:rPr>
        <w:t>. Communities living around mining sites benefit financially from high rates of property tax and royalties. The funds can be allocated to projects that frequently address local environmental needs, such as treatment plants, sewage systems, water supply systems, and dumping sites</w:t>
      </w:r>
      <w:r w:rsidR="00B17080">
        <w:rPr>
          <w:lang w:val="en-GB"/>
        </w:rPr>
        <w:t xml:space="preserve"> [</w:t>
      </w:r>
      <w:proofErr w:type="spellStart"/>
      <w:r w:rsidR="00B17080">
        <w:rPr>
          <w:lang w:val="en-GB"/>
        </w:rPr>
        <w:t>Naworyta</w:t>
      </w:r>
      <w:proofErr w:type="spellEnd"/>
      <w:r w:rsidR="00B17080">
        <w:rPr>
          <w:lang w:val="en-GB"/>
        </w:rPr>
        <w:t xml:space="preserve"> 2009: 427]</w:t>
      </w:r>
      <w:r w:rsidRPr="0065552F">
        <w:rPr>
          <w:lang w:val="en-GB"/>
        </w:rPr>
        <w:t xml:space="preserve">. In all </w:t>
      </w:r>
      <w:r w:rsidR="005908BA">
        <w:rPr>
          <w:lang w:val="en-GB"/>
        </w:rPr>
        <w:t>                                                                                                                                 </w:t>
      </w:r>
      <w:r w:rsidRPr="0065552F">
        <w:rPr>
          <w:lang w:val="en-GB"/>
        </w:rPr>
        <w:t xml:space="preserve">these communities current income per capita is much above the national average for Poland, while the rate of unemployment is below the national average. With the current per capita income of 35,247 PLN (in 2010) the municipality of </w:t>
      </w:r>
      <w:proofErr w:type="spellStart"/>
      <w:r w:rsidRPr="0065552F">
        <w:rPr>
          <w:lang w:val="en-GB"/>
        </w:rPr>
        <w:t>Kleszczów</w:t>
      </w:r>
      <w:proofErr w:type="spellEnd"/>
      <w:r w:rsidRPr="0065552F">
        <w:rPr>
          <w:lang w:val="en-GB"/>
        </w:rPr>
        <w:t xml:space="preserve"> is the wealthiest community in Poland (the 2010 national average</w:t>
      </w:r>
      <w:r w:rsidR="005908BA">
        <w:rPr>
          <w:lang w:val="en-GB"/>
        </w:rPr>
        <w:t xml:space="preserve"> </w:t>
      </w:r>
      <w:r w:rsidRPr="0065552F">
        <w:rPr>
          <w:lang w:val="en-GB"/>
        </w:rPr>
        <w:t xml:space="preserve">was 1,208 PLN). Its incomes are so high because of </w:t>
      </w:r>
      <w:proofErr w:type="spellStart"/>
      <w:r w:rsidRPr="0065552F">
        <w:rPr>
          <w:lang w:val="en-GB"/>
        </w:rPr>
        <w:t>Elektrownia</w:t>
      </w:r>
      <w:proofErr w:type="spellEnd"/>
      <w:r w:rsidRPr="0065552F">
        <w:rPr>
          <w:lang w:val="en-GB"/>
        </w:rPr>
        <w:t xml:space="preserve"> </w:t>
      </w:r>
      <w:proofErr w:type="spellStart"/>
      <w:r w:rsidR="00B17080">
        <w:rPr>
          <w:lang w:val="en-GB"/>
        </w:rPr>
        <w:t>Bełchatów</w:t>
      </w:r>
      <w:proofErr w:type="spellEnd"/>
      <w:r w:rsidR="00B17080">
        <w:rPr>
          <w:lang w:val="en-GB"/>
        </w:rPr>
        <w:t xml:space="preserve"> (a </w:t>
      </w:r>
      <w:r w:rsidRPr="0065552F">
        <w:rPr>
          <w:lang w:val="en-GB"/>
        </w:rPr>
        <w:t xml:space="preserve">power plant) and KWB </w:t>
      </w:r>
      <w:proofErr w:type="spellStart"/>
      <w:r w:rsidRPr="0065552F">
        <w:rPr>
          <w:lang w:val="en-GB"/>
        </w:rPr>
        <w:t>Bełchatów</w:t>
      </w:r>
      <w:proofErr w:type="spellEnd"/>
      <w:r w:rsidRPr="0065552F">
        <w:rPr>
          <w:lang w:val="en-GB"/>
        </w:rPr>
        <w:t xml:space="preserve"> (a brown coal mine) operating in its area</w:t>
      </w:r>
      <w:r w:rsidR="008A461D">
        <w:rPr>
          <w:lang w:val="en-GB"/>
        </w:rPr>
        <w:t xml:space="preserve"> [</w:t>
      </w:r>
      <w:proofErr w:type="spellStart"/>
      <w:r w:rsidR="008A461D">
        <w:rPr>
          <w:lang w:val="en-GB"/>
        </w:rPr>
        <w:t>Kasztelewicz</w:t>
      </w:r>
      <w:proofErr w:type="spellEnd"/>
      <w:r w:rsidR="008A461D">
        <w:rPr>
          <w:lang w:val="en-GB"/>
        </w:rPr>
        <w:t xml:space="preserve"> and</w:t>
      </w:r>
      <w:r w:rsidR="00B17080">
        <w:rPr>
          <w:lang w:val="en-GB"/>
        </w:rPr>
        <w:t xml:space="preserve"> </w:t>
      </w:r>
      <w:proofErr w:type="spellStart"/>
      <w:r w:rsidR="00B17080">
        <w:rPr>
          <w:lang w:val="en-GB"/>
        </w:rPr>
        <w:t>Zajączkowski</w:t>
      </w:r>
      <w:proofErr w:type="spellEnd"/>
      <w:r w:rsidR="00B17080">
        <w:rPr>
          <w:lang w:val="en-GB"/>
        </w:rPr>
        <w:t xml:space="preserve"> 2010: </w:t>
      </w:r>
      <w:r w:rsidR="00B17080" w:rsidRPr="00B17080">
        <w:rPr>
          <w:lang w:val="en-US"/>
        </w:rPr>
        <w:t>239–240]</w:t>
      </w:r>
      <w:r w:rsidRPr="0065552F">
        <w:rPr>
          <w:lang w:val="en-GB"/>
        </w:rPr>
        <w:t xml:space="preserve">. </w:t>
      </w:r>
    </w:p>
    <w:p w:rsidR="00C125BD" w:rsidRDefault="00C125BD" w:rsidP="00384564">
      <w:pPr>
        <w:pStyle w:val="FutureTekstpodstawowy"/>
        <w:suppressAutoHyphens/>
        <w:rPr>
          <w:lang w:val="en-GB"/>
        </w:rPr>
      </w:pPr>
      <w:r w:rsidRPr="0065552F">
        <w:rPr>
          <w:lang w:val="en-GB"/>
        </w:rPr>
        <w:t>Communities try to prevent brown coal mines from entering into their areas not only to save the natural environment from devastation, but also because local residents do not feel like selling their houses to mines and moving outside the mining sites. Many sites above the proven reserves of coal have been urbanized for the lack of laws effectively protecting them from above-ground development and infrastructure</w:t>
      </w:r>
      <w:r w:rsidR="00B17080">
        <w:rPr>
          <w:lang w:val="en-GB"/>
        </w:rPr>
        <w:t xml:space="preserve"> [</w:t>
      </w:r>
      <w:proofErr w:type="spellStart"/>
      <w:r w:rsidR="00B17080">
        <w:rPr>
          <w:lang w:val="en-GB"/>
        </w:rPr>
        <w:t>Cała</w:t>
      </w:r>
      <w:proofErr w:type="spellEnd"/>
      <w:r w:rsidR="008A461D">
        <w:rPr>
          <w:lang w:val="en-GB"/>
        </w:rPr>
        <w:t xml:space="preserve"> et al.</w:t>
      </w:r>
      <w:r w:rsidR="00B17080">
        <w:rPr>
          <w:lang w:val="en-GB"/>
        </w:rPr>
        <w:t xml:space="preserve"> 2012: 103]</w:t>
      </w:r>
      <w:r w:rsidRPr="0065552F">
        <w:rPr>
          <w:lang w:val="en-GB"/>
        </w:rPr>
        <w:t>. This situation increases the investment costs of new open pits or even prevents their construction for fear of likely clashes with local communities</w:t>
      </w:r>
      <w:r w:rsidR="008A461D">
        <w:rPr>
          <w:lang w:val="en-GB"/>
        </w:rPr>
        <w:t xml:space="preserve"> [</w:t>
      </w:r>
      <w:proofErr w:type="spellStart"/>
      <w:r w:rsidR="008A461D">
        <w:rPr>
          <w:lang w:val="en-GB"/>
        </w:rPr>
        <w:t>Kasztelewicz</w:t>
      </w:r>
      <w:proofErr w:type="spellEnd"/>
      <w:r w:rsidR="008A461D">
        <w:rPr>
          <w:lang w:val="en-GB"/>
        </w:rPr>
        <w:t xml:space="preserve"> and</w:t>
      </w:r>
      <w:r w:rsidR="00B17080">
        <w:rPr>
          <w:lang w:val="en-GB"/>
        </w:rPr>
        <w:t xml:space="preserve"> </w:t>
      </w:r>
      <w:proofErr w:type="spellStart"/>
      <w:r w:rsidR="00B17080">
        <w:rPr>
          <w:lang w:val="en-GB"/>
        </w:rPr>
        <w:t>Ptak</w:t>
      </w:r>
      <w:proofErr w:type="spellEnd"/>
      <w:r w:rsidR="00B17080">
        <w:rPr>
          <w:lang w:val="en-GB"/>
        </w:rPr>
        <w:t xml:space="preserve"> 2009: 271]</w:t>
      </w:r>
      <w:r w:rsidRPr="0065552F">
        <w:rPr>
          <w:lang w:val="en-GB"/>
        </w:rPr>
        <w:t>. It must be noted, however, that the transfers of land for lignite mining purposes have not created any conflicts as yet, because the land excluded from public use was mainly agricultural and developed with rural dwellings (and not urbanized)</w:t>
      </w:r>
      <w:r w:rsidR="00B17080">
        <w:rPr>
          <w:lang w:val="en-GB"/>
        </w:rPr>
        <w:t xml:space="preserve"> [</w:t>
      </w:r>
      <w:proofErr w:type="spellStart"/>
      <w:r w:rsidR="00B17080">
        <w:rPr>
          <w:lang w:val="en-GB"/>
        </w:rPr>
        <w:t>Badera</w:t>
      </w:r>
      <w:proofErr w:type="spellEnd"/>
      <w:r w:rsidR="00B17080">
        <w:rPr>
          <w:lang w:val="en-GB"/>
        </w:rPr>
        <w:t xml:space="preserve"> 2010: 110]</w:t>
      </w:r>
      <w:r w:rsidRPr="0065552F">
        <w:rPr>
          <w:lang w:val="en-GB"/>
        </w:rPr>
        <w:t>. Even so, because development processes take up greater and greater areas above coal deposits, it is necessary to enact laws specifying how the deposits, which are part of the natural environment and a resource of raw materials for future generations, should be protected. Mineral resources ought to enjoy the same degree of protection as other components of the natural environment</w:t>
      </w:r>
      <w:r w:rsidR="00B17080">
        <w:rPr>
          <w:lang w:val="en-GB"/>
        </w:rPr>
        <w:t xml:space="preserve"> [</w:t>
      </w:r>
      <w:proofErr w:type="spellStart"/>
      <w:r w:rsidR="00B17080">
        <w:rPr>
          <w:lang w:val="en-GB"/>
        </w:rPr>
        <w:t>Naworyta</w:t>
      </w:r>
      <w:proofErr w:type="spellEnd"/>
      <w:r w:rsidR="00B17080">
        <w:rPr>
          <w:lang w:val="en-GB"/>
        </w:rPr>
        <w:t xml:space="preserve"> 2009: 432]</w:t>
      </w:r>
      <w:r w:rsidRPr="0065552F">
        <w:rPr>
          <w:lang w:val="en-GB"/>
        </w:rPr>
        <w:t xml:space="preserve">. </w:t>
      </w:r>
    </w:p>
    <w:p w:rsidR="005F4276" w:rsidRPr="00685670" w:rsidRDefault="005F4276" w:rsidP="00384564">
      <w:pPr>
        <w:pStyle w:val="FutureTyturozdziau"/>
        <w:rPr>
          <w:lang w:val="en-US"/>
        </w:rPr>
      </w:pPr>
      <w:r w:rsidRPr="00685670">
        <w:rPr>
          <w:lang w:val="en-US"/>
        </w:rPr>
        <w:t>3. </w:t>
      </w:r>
      <w:r w:rsidR="00C125BD" w:rsidRPr="00685670">
        <w:rPr>
          <w:lang w:val="en-US"/>
        </w:rPr>
        <w:t>OPPORTUNITIES FOR THE DEVELOPMENT OF BROWN COAL MINING</w:t>
      </w:r>
    </w:p>
    <w:p w:rsidR="00C125BD" w:rsidRPr="0065552F" w:rsidRDefault="00C125BD" w:rsidP="00384564">
      <w:pPr>
        <w:pStyle w:val="FutureTekstpodstawowy"/>
        <w:suppressAutoHyphens/>
        <w:rPr>
          <w:lang w:val="en-GB"/>
        </w:rPr>
      </w:pPr>
      <w:r w:rsidRPr="0065552F">
        <w:rPr>
          <w:lang w:val="en-GB"/>
        </w:rPr>
        <w:t>One the opportunities that the lignite mining industry can use to develop is the support from the Polish government that understands that substantial domestic reserves of hard and brown coal determine the energy security of the country. The support has materialised in the document „Poland’s Energy Policy Until 2030”, which indicates that coal will remain the primary fuel for the power industry because it can provide the country with an appropriate level of energy self-sufficiency. Because the domestic demand for energy is rising, a reduction in the production capacity of the hard and brown coal mining industry would entail larger imports of natural gas, crude oil, hard coal, or uranium to fill the gap. Even if the output of the renewable energy sector were bigger than it is today, the energy self-sufficiency of Poland would be seriously hurt</w:t>
      </w:r>
      <w:r w:rsidR="00814472">
        <w:rPr>
          <w:lang w:val="en-GB"/>
        </w:rPr>
        <w:t xml:space="preserve"> [</w:t>
      </w:r>
      <w:proofErr w:type="spellStart"/>
      <w:r w:rsidR="00814472">
        <w:rPr>
          <w:lang w:val="en-GB"/>
        </w:rPr>
        <w:t>Cała</w:t>
      </w:r>
      <w:proofErr w:type="spellEnd"/>
      <w:r w:rsidR="008A461D">
        <w:rPr>
          <w:lang w:val="en-GB"/>
        </w:rPr>
        <w:t xml:space="preserve"> et al.</w:t>
      </w:r>
      <w:r w:rsidR="00814472">
        <w:rPr>
          <w:lang w:val="en-GB"/>
        </w:rPr>
        <w:t xml:space="preserve"> 2012: 106]</w:t>
      </w:r>
      <w:r>
        <w:rPr>
          <w:lang w:val="en-GB"/>
        </w:rPr>
        <w:t>.</w:t>
      </w:r>
      <w:r w:rsidRPr="0065552F">
        <w:rPr>
          <w:lang w:val="en-GB"/>
        </w:rPr>
        <w:t xml:space="preserve"> This, and the fact that the currently extracted deposits of coal are running low made the authors of the government document stress the need to </w:t>
      </w:r>
      <w:r w:rsidR="005908BA">
        <w:rPr>
          <w:lang w:val="en-GB"/>
        </w:rPr>
        <w:t>                                                                                                                                 </w:t>
      </w:r>
      <w:r w:rsidRPr="0065552F">
        <w:rPr>
          <w:lang w:val="en-GB"/>
        </w:rPr>
        <w:t>prepare and start the extraction of new deposits. Further, because investments are key stimulants of economic growth, it becomes necessary to create more favourable investment conditions for companies that account for a large proportion of investments in the economy</w:t>
      </w:r>
      <w:r w:rsidR="00814472">
        <w:rPr>
          <w:lang w:val="en-GB"/>
        </w:rPr>
        <w:t xml:space="preserve"> [</w:t>
      </w:r>
      <w:proofErr w:type="spellStart"/>
      <w:r w:rsidR="00814472">
        <w:rPr>
          <w:lang w:val="en-GB"/>
        </w:rPr>
        <w:t>Stawska</w:t>
      </w:r>
      <w:proofErr w:type="spellEnd"/>
      <w:r w:rsidR="00814472">
        <w:rPr>
          <w:lang w:val="en-GB"/>
        </w:rPr>
        <w:t xml:space="preserve"> 2014: 161]</w:t>
      </w:r>
      <w:r w:rsidRPr="0065552F">
        <w:rPr>
          <w:lang w:val="en-GB"/>
        </w:rPr>
        <w:t>. The document</w:t>
      </w:r>
      <w:r w:rsidR="005908BA">
        <w:rPr>
          <w:lang w:val="en-GB"/>
        </w:rPr>
        <w:t xml:space="preserve"> </w:t>
      </w:r>
      <w:r w:rsidRPr="0065552F">
        <w:rPr>
          <w:lang w:val="en-GB"/>
        </w:rPr>
        <w:t>enumerates the following forms of government support for coal mining industry: backing for research and development work on clean coal technologies, ensuring that natural resources are protected in zoning plans, and granting the status of public-purpose ventures of above-local importance to investment projects in the mining industry</w:t>
      </w:r>
      <w:r w:rsidR="00345458">
        <w:rPr>
          <w:lang w:val="en-GB"/>
        </w:rPr>
        <w:t xml:space="preserve"> [</w:t>
      </w:r>
      <w:proofErr w:type="spellStart"/>
      <w:r w:rsidR="00345458" w:rsidRPr="00345458">
        <w:rPr>
          <w:i/>
          <w:lang w:val="en-US"/>
        </w:rPr>
        <w:t>Uchwała</w:t>
      </w:r>
      <w:proofErr w:type="spellEnd"/>
      <w:r w:rsidR="00345458" w:rsidRPr="00345458">
        <w:rPr>
          <w:i/>
          <w:lang w:val="en-US"/>
        </w:rPr>
        <w:t xml:space="preserve"> nr 202/2009 </w:t>
      </w:r>
      <w:proofErr w:type="spellStart"/>
      <w:r w:rsidR="00345458" w:rsidRPr="00345458">
        <w:rPr>
          <w:i/>
          <w:lang w:val="en-US"/>
        </w:rPr>
        <w:t>Rady</w:t>
      </w:r>
      <w:proofErr w:type="spellEnd"/>
      <w:r w:rsidR="00345458" w:rsidRPr="00345458">
        <w:rPr>
          <w:i/>
          <w:lang w:val="en-US"/>
        </w:rPr>
        <w:t xml:space="preserve"> </w:t>
      </w:r>
      <w:proofErr w:type="spellStart"/>
      <w:r w:rsidR="00345458" w:rsidRPr="00345458">
        <w:rPr>
          <w:i/>
          <w:lang w:val="en-US"/>
        </w:rPr>
        <w:t>Ministrów</w:t>
      </w:r>
      <w:proofErr w:type="spellEnd"/>
      <w:r w:rsidR="00345458" w:rsidRPr="00345458">
        <w:rPr>
          <w:i/>
          <w:lang w:val="en-US"/>
        </w:rPr>
        <w:t xml:space="preserve"> z </w:t>
      </w:r>
      <w:proofErr w:type="spellStart"/>
      <w:r w:rsidR="00345458" w:rsidRPr="00345458">
        <w:rPr>
          <w:i/>
          <w:lang w:val="en-US"/>
        </w:rPr>
        <w:t>dnia</w:t>
      </w:r>
      <w:proofErr w:type="spellEnd"/>
      <w:r w:rsidR="00345458" w:rsidRPr="00345458">
        <w:rPr>
          <w:i/>
          <w:lang w:val="en-US"/>
        </w:rPr>
        <w:t xml:space="preserve"> 10 </w:t>
      </w:r>
      <w:proofErr w:type="spellStart"/>
      <w:r w:rsidR="00345458" w:rsidRPr="00345458">
        <w:rPr>
          <w:i/>
          <w:lang w:val="en-US"/>
        </w:rPr>
        <w:t>listopada</w:t>
      </w:r>
      <w:proofErr w:type="spellEnd"/>
      <w:r w:rsidR="00345458" w:rsidRPr="00345458">
        <w:rPr>
          <w:i/>
          <w:lang w:val="en-US"/>
        </w:rPr>
        <w:t xml:space="preserve"> 2009 r</w:t>
      </w:r>
      <w:r w:rsidR="00345458">
        <w:rPr>
          <w:i/>
          <w:lang w:val="en-US"/>
        </w:rPr>
        <w:t>…</w:t>
      </w:r>
      <w:r w:rsidR="00345458">
        <w:rPr>
          <w:lang w:val="en-US"/>
        </w:rPr>
        <w:t>]</w:t>
      </w:r>
      <w:r w:rsidRPr="0065552F">
        <w:rPr>
          <w:lang w:val="en-GB"/>
        </w:rPr>
        <w:t>.</w:t>
      </w:r>
    </w:p>
    <w:p w:rsidR="00C125BD" w:rsidRPr="0065552F" w:rsidRDefault="00C125BD" w:rsidP="00384564">
      <w:pPr>
        <w:pStyle w:val="FutureTekstpodstawowy"/>
        <w:suppressAutoHyphens/>
        <w:rPr>
          <w:lang w:val="en-GB"/>
        </w:rPr>
      </w:pPr>
      <w:r w:rsidRPr="0065552F">
        <w:rPr>
          <w:lang w:val="en-GB"/>
        </w:rPr>
        <w:t>The developing research on clean coal technologies (CCTs) is another expansion opportunity for brown coal mining. The purpose of the technologies is to improve the efficiency of coal extraction, processing, conversion and use, and to make the processes more acceptable, as they are perceived as detrimental to the natural environment</w:t>
      </w:r>
      <w:r w:rsidR="00345458">
        <w:rPr>
          <w:lang w:val="en-GB"/>
        </w:rPr>
        <w:t xml:space="preserve"> [</w:t>
      </w:r>
      <w:proofErr w:type="spellStart"/>
      <w:r w:rsidR="00345458">
        <w:rPr>
          <w:lang w:val="en-GB"/>
        </w:rPr>
        <w:t>Cała</w:t>
      </w:r>
      <w:proofErr w:type="spellEnd"/>
      <w:r w:rsidR="008A461D">
        <w:rPr>
          <w:lang w:val="en-GB"/>
        </w:rPr>
        <w:t xml:space="preserve"> et al. </w:t>
      </w:r>
      <w:r w:rsidR="00345458">
        <w:rPr>
          <w:lang w:val="en-GB"/>
        </w:rPr>
        <w:t>2012: 61]</w:t>
      </w:r>
      <w:r w:rsidRPr="0065552F">
        <w:rPr>
          <w:lang w:val="en-GB"/>
        </w:rPr>
        <w:t xml:space="preserve">. The R&amp;D centres in Poland and in the world have for many years been working on implementing various CCTs. The global leaders are </w:t>
      </w:r>
      <w:r w:rsidRPr="00A644CD">
        <w:rPr>
          <w:lang w:val="en-GB"/>
        </w:rPr>
        <w:t>mining industry research centres</w:t>
      </w:r>
      <w:r w:rsidRPr="0065552F">
        <w:rPr>
          <w:lang w:val="en-GB"/>
        </w:rPr>
        <w:t xml:space="preserve"> in the USA, Germany, China and Australia. The Polish research institutions working in this field are the AGH University of Science and Technology in Krakow, the Silesian University of Technology, the Central Mining Institute, and Institute for Chemical Processing of Coal</w:t>
      </w:r>
      <w:r w:rsidR="00345458">
        <w:rPr>
          <w:lang w:val="en-GB"/>
        </w:rPr>
        <w:t xml:space="preserve"> [</w:t>
      </w:r>
      <w:proofErr w:type="spellStart"/>
      <w:r w:rsidR="00345458">
        <w:rPr>
          <w:lang w:val="en-GB"/>
        </w:rPr>
        <w:t>Kasztelewicz</w:t>
      </w:r>
      <w:proofErr w:type="spellEnd"/>
      <w:r w:rsidR="00345458">
        <w:rPr>
          <w:lang w:val="en-GB"/>
        </w:rPr>
        <w:t xml:space="preserve"> 2011: 160]</w:t>
      </w:r>
      <w:r w:rsidRPr="0065552F">
        <w:rPr>
          <w:lang w:val="en-GB"/>
        </w:rPr>
        <w:t xml:space="preserve">. </w:t>
      </w:r>
    </w:p>
    <w:p w:rsidR="00C125BD" w:rsidRPr="002B204C" w:rsidRDefault="00C125BD" w:rsidP="00384564">
      <w:pPr>
        <w:pStyle w:val="FutureTekstpodstawowy"/>
        <w:suppressAutoHyphens/>
        <w:rPr>
          <w:lang w:val="en-US"/>
        </w:rPr>
      </w:pPr>
      <w:r w:rsidRPr="0065552F">
        <w:rPr>
          <w:lang w:val="en-GB"/>
        </w:rPr>
        <w:t>CCTs can be basically divided into three categories: technologies increasing the efficiency of brown coal conversion into electrical energy, CO</w:t>
      </w:r>
      <w:r w:rsidRPr="0065552F">
        <w:rPr>
          <w:vertAlign w:val="subscript"/>
          <w:lang w:val="en-GB"/>
        </w:rPr>
        <w:t>2</w:t>
      </w:r>
      <w:r w:rsidRPr="0065552F">
        <w:rPr>
          <w:lang w:val="en-GB"/>
        </w:rPr>
        <w:t xml:space="preserve"> capture and storage technologies, and technologies for converting brown coal into fluid and gas fuels. The more detailed descriptions of the technologies are presented in </w:t>
      </w:r>
      <w:r w:rsidR="002B204C" w:rsidRPr="002B204C">
        <w:rPr>
          <w:lang w:val="en-US"/>
        </w:rPr>
        <w:t>table 2.</w:t>
      </w:r>
    </w:p>
    <w:p w:rsidR="008A461D" w:rsidRPr="0065552F" w:rsidRDefault="008A461D" w:rsidP="008A461D">
      <w:pPr>
        <w:pStyle w:val="FutureTekstpodstawowy"/>
        <w:suppressAutoHyphens/>
        <w:rPr>
          <w:lang w:val="en-GB"/>
        </w:rPr>
      </w:pPr>
      <w:r w:rsidRPr="0065552F">
        <w:rPr>
          <w:lang w:val="en-GB"/>
        </w:rPr>
        <w:t>The development and large-scale implementation of CCTs can make brown coal much more efficient as an electricity-generating fuel, as well as enabling its use in the production of various chemical compounds, including fluid and gas fuels. The implementation of CCT technologies would largely advance the modernisation of coal-based power generation and would allow it to leave behind its image of an „obsolete” industry. The importance of developing technologies for cutting CO</w:t>
      </w:r>
      <w:r w:rsidRPr="0065552F">
        <w:rPr>
          <w:vertAlign w:val="subscript"/>
          <w:lang w:val="en-GB"/>
        </w:rPr>
        <w:t>2</w:t>
      </w:r>
      <w:r w:rsidRPr="0065552F">
        <w:rPr>
          <w:lang w:val="en-GB"/>
        </w:rPr>
        <w:t xml:space="preserve"> emissions arises from the fact that they can allow the power industry to effectively confront the challenges of EU’s environmental policy. With carbon capture and storage technologies and with technologies increasing power units’ efficiency the coal-fired power stations could reduce their CO</w:t>
      </w:r>
      <w:r w:rsidRPr="0065552F">
        <w:rPr>
          <w:vertAlign w:val="subscript"/>
          <w:lang w:val="en-GB"/>
        </w:rPr>
        <w:t>2</w:t>
      </w:r>
      <w:r w:rsidRPr="0065552F">
        <w:rPr>
          <w:lang w:val="en-GB"/>
        </w:rPr>
        <w:t xml:space="preserve"> emissions as expected. </w:t>
      </w:r>
    </w:p>
    <w:p w:rsidR="008A461D" w:rsidRPr="00685670" w:rsidRDefault="008A461D" w:rsidP="008A461D">
      <w:pPr>
        <w:pStyle w:val="FutureTekstpodstawowy"/>
        <w:suppressAutoHyphens/>
        <w:rPr>
          <w:lang w:val="en-US"/>
        </w:rPr>
      </w:pPr>
      <w:r w:rsidRPr="0065552F">
        <w:rPr>
          <w:lang w:val="en-GB"/>
        </w:rPr>
        <w:t xml:space="preserve">The strengths, weaknesses, opportunities and threats to the development of brown coal mining are concisely presented in </w:t>
      </w:r>
      <w:r w:rsidR="002B204C" w:rsidRPr="002B204C">
        <w:rPr>
          <w:lang w:val="en-US"/>
        </w:rPr>
        <w:t>tabl</w:t>
      </w:r>
      <w:r w:rsidR="003C360F">
        <w:rPr>
          <w:lang w:val="en-US"/>
        </w:rPr>
        <w:t>e</w:t>
      </w:r>
      <w:r w:rsidR="002B204C" w:rsidRPr="002B204C">
        <w:rPr>
          <w:lang w:val="en-US"/>
        </w:rPr>
        <w:t xml:space="preserve"> 3.</w:t>
      </w:r>
    </w:p>
    <w:p w:rsidR="00C125BD" w:rsidRDefault="00C125BD" w:rsidP="00384564">
      <w:pPr>
        <w:pStyle w:val="FutureTekstpodstawowy"/>
        <w:suppressAutoHyphens/>
        <w:rPr>
          <w:lang w:val="en-US"/>
        </w:rPr>
      </w:pPr>
    </w:p>
    <w:p w:rsidR="008A461D" w:rsidRDefault="008A461D" w:rsidP="00384564">
      <w:pPr>
        <w:pStyle w:val="FutureTekstpodstawowy"/>
        <w:suppressAutoHyphens/>
        <w:rPr>
          <w:lang w:val="en-US"/>
        </w:rPr>
      </w:pPr>
    </w:p>
    <w:p w:rsidR="008A461D" w:rsidRDefault="008A461D" w:rsidP="00384564">
      <w:pPr>
        <w:pStyle w:val="FutureTekstpodstawowy"/>
        <w:suppressAutoHyphens/>
        <w:rPr>
          <w:lang w:val="en-US"/>
        </w:rPr>
      </w:pPr>
    </w:p>
    <w:p w:rsidR="00C125BD" w:rsidRPr="008A461D" w:rsidRDefault="00C125BD" w:rsidP="00384564">
      <w:pPr>
        <w:pStyle w:val="FutureRysunekTabela"/>
        <w:suppressAutoHyphens/>
        <w:rPr>
          <w:lang w:val="en-US"/>
        </w:rPr>
      </w:pPr>
      <w:r w:rsidRPr="008A461D">
        <w:rPr>
          <w:lang w:val="en-US"/>
        </w:rPr>
        <w:t>Table 2. An outline of CCTs</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96"/>
        <w:gridCol w:w="5689"/>
      </w:tblGrid>
      <w:tr w:rsidR="00C125BD" w:rsidRPr="003C360F" w:rsidTr="005908BA">
        <w:trPr>
          <w:trHeight w:val="340"/>
          <w:jc w:val="center"/>
        </w:trPr>
        <w:tc>
          <w:tcPr>
            <w:tcW w:w="7285" w:type="dxa"/>
            <w:gridSpan w:val="2"/>
            <w:tcBorders>
              <w:top w:val="double" w:sz="4" w:space="0" w:color="auto"/>
              <w:bottom w:val="double" w:sz="4" w:space="0" w:color="auto"/>
            </w:tcBorders>
            <w:shd w:val="clear" w:color="auto" w:fill="89B137"/>
            <w:noWrap/>
            <w:vAlign w:val="center"/>
            <w:hideMark/>
          </w:tcPr>
          <w:p w:rsidR="00C125BD" w:rsidRPr="0065552F" w:rsidRDefault="00C125BD" w:rsidP="00384564">
            <w:pPr>
              <w:pStyle w:val="FutureTekstwtabeli"/>
              <w:suppressAutoHyphens/>
              <w:jc w:val="center"/>
              <w:rPr>
                <w:lang w:val="en-GB"/>
              </w:rPr>
            </w:pPr>
            <w:r w:rsidRPr="00C125BD">
              <w:rPr>
                <w:lang w:val="en-US"/>
              </w:rPr>
              <w:t>Technologies improving the efficiency of converting brown coal into electricity</w:t>
            </w:r>
          </w:p>
        </w:tc>
      </w:tr>
      <w:tr w:rsidR="00C125BD" w:rsidRPr="003C360F" w:rsidTr="005908BA">
        <w:trPr>
          <w:jc w:val="center"/>
        </w:trPr>
        <w:tc>
          <w:tcPr>
            <w:tcW w:w="1596" w:type="dxa"/>
            <w:tcBorders>
              <w:top w:val="double" w:sz="4" w:space="0" w:color="auto"/>
            </w:tcBorders>
            <w:shd w:val="clear" w:color="auto" w:fill="auto"/>
            <w:vAlign w:val="center"/>
            <w:hideMark/>
          </w:tcPr>
          <w:p w:rsidR="00C125BD" w:rsidRPr="00C125BD" w:rsidRDefault="00C125BD" w:rsidP="00384564">
            <w:pPr>
              <w:pStyle w:val="FutureTekstwtabeli"/>
              <w:suppressAutoHyphens/>
              <w:rPr>
                <w:iCs/>
                <w:lang w:val="en-US"/>
              </w:rPr>
            </w:pPr>
            <w:r w:rsidRPr="00C125BD">
              <w:rPr>
                <w:lang w:val="en-US"/>
              </w:rPr>
              <w:t>The drying of brown coal</w:t>
            </w:r>
          </w:p>
        </w:tc>
        <w:tc>
          <w:tcPr>
            <w:tcW w:w="5689" w:type="dxa"/>
            <w:tcBorders>
              <w:top w:val="double" w:sz="4" w:space="0" w:color="auto"/>
            </w:tcBorders>
            <w:shd w:val="clear" w:color="auto" w:fill="auto"/>
            <w:vAlign w:val="center"/>
            <w:hideMark/>
          </w:tcPr>
          <w:p w:rsidR="00C125BD" w:rsidRPr="0065552F" w:rsidRDefault="00C125BD" w:rsidP="00384564">
            <w:pPr>
              <w:pStyle w:val="FutureTekstwtabeli"/>
              <w:suppressAutoHyphens/>
              <w:rPr>
                <w:lang w:val="en-GB"/>
              </w:rPr>
            </w:pPr>
            <w:r w:rsidRPr="00C125BD">
              <w:rPr>
                <w:lang w:val="en-US"/>
              </w:rPr>
              <w:t>Crushed</w:t>
            </w:r>
            <w:r w:rsidRPr="0065552F">
              <w:rPr>
                <w:lang w:val="en-GB"/>
              </w:rPr>
              <w:t xml:space="preserve"> coal is fed into a drying chamber where water is vaporised and removed at a temperature of 110</w:t>
            </w:r>
            <w:r w:rsidRPr="0065552F">
              <w:rPr>
                <w:vertAlign w:val="superscript"/>
                <w:lang w:val="en-GB"/>
              </w:rPr>
              <w:t>o</w:t>
            </w:r>
            <w:r w:rsidR="00345458">
              <w:rPr>
                <w:lang w:val="en-GB"/>
              </w:rPr>
              <w:t xml:space="preserve">C. </w:t>
            </w:r>
            <w:r w:rsidRPr="0065552F">
              <w:rPr>
                <w:lang w:val="en-GB"/>
              </w:rPr>
              <w:t>This technology can improve power stations’ efficiency of electricity production by 4</w:t>
            </w:r>
            <w:r w:rsidR="00345458">
              <w:rPr>
                <w:lang w:val="en-GB"/>
              </w:rPr>
              <w:t>–</w:t>
            </w:r>
            <w:r w:rsidRPr="0065552F">
              <w:rPr>
                <w:lang w:val="en-GB"/>
              </w:rPr>
              <w:t>6%. Pilot installations that utilise it are being tested in two power stations in Germany.</w:t>
            </w:r>
          </w:p>
        </w:tc>
      </w:tr>
      <w:tr w:rsidR="00C125BD" w:rsidRPr="003C360F" w:rsidTr="005908BA">
        <w:trPr>
          <w:jc w:val="center"/>
        </w:trPr>
        <w:tc>
          <w:tcPr>
            <w:tcW w:w="1596" w:type="dxa"/>
            <w:shd w:val="clear" w:color="auto" w:fill="auto"/>
            <w:vAlign w:val="center"/>
            <w:hideMark/>
          </w:tcPr>
          <w:p w:rsidR="00C125BD" w:rsidRPr="0065552F" w:rsidRDefault="00C125BD" w:rsidP="00384564">
            <w:pPr>
              <w:pStyle w:val="FutureTekstwtabeli"/>
              <w:suppressAutoHyphens/>
              <w:rPr>
                <w:lang w:val="en-GB"/>
              </w:rPr>
            </w:pPr>
            <w:r w:rsidRPr="00C125BD">
              <w:rPr>
                <w:lang w:val="en-US"/>
              </w:rPr>
              <w:t xml:space="preserve">Power units working at </w:t>
            </w:r>
            <w:proofErr w:type="spellStart"/>
            <w:r w:rsidRPr="00C125BD">
              <w:rPr>
                <w:lang w:val="en-US"/>
              </w:rPr>
              <w:t>supercrtitical</w:t>
            </w:r>
            <w:proofErr w:type="spellEnd"/>
            <w:r w:rsidRPr="00C125BD">
              <w:rPr>
                <w:lang w:val="en-US"/>
              </w:rPr>
              <w:t xml:space="preserve"> steam parameters</w:t>
            </w:r>
          </w:p>
        </w:tc>
        <w:tc>
          <w:tcPr>
            <w:tcW w:w="5689" w:type="dxa"/>
            <w:shd w:val="clear" w:color="auto" w:fill="auto"/>
            <w:vAlign w:val="center"/>
            <w:hideMark/>
          </w:tcPr>
          <w:p w:rsidR="00C125BD" w:rsidRPr="0065552F" w:rsidRDefault="00C125BD" w:rsidP="00384564">
            <w:pPr>
              <w:pStyle w:val="FutureTekstwtabeli"/>
              <w:suppressAutoHyphens/>
              <w:rPr>
                <w:lang w:val="en-GB"/>
              </w:rPr>
            </w:pPr>
            <w:r w:rsidRPr="0065552F">
              <w:rPr>
                <w:lang w:val="en-GB"/>
              </w:rPr>
              <w:t xml:space="preserve">Power units working at supercritical parameters allow higher average efficiency of electricity and heat </w:t>
            </w:r>
            <w:r w:rsidRPr="00A644CD">
              <w:rPr>
                <w:lang w:val="en-GB"/>
              </w:rPr>
              <w:t>production, within the range of 44</w:t>
            </w:r>
            <w:r w:rsidR="00345458">
              <w:rPr>
                <w:lang w:val="en-GB"/>
              </w:rPr>
              <w:t>–</w:t>
            </w:r>
            <w:r w:rsidRPr="00A644CD">
              <w:rPr>
                <w:lang w:val="en-GB"/>
              </w:rPr>
              <w:t>46%. In Poland, the technology</w:t>
            </w:r>
            <w:r w:rsidRPr="0065552F">
              <w:rPr>
                <w:lang w:val="en-GB"/>
              </w:rPr>
              <w:t xml:space="preserve"> has been implemented in new power units in </w:t>
            </w:r>
            <w:proofErr w:type="spellStart"/>
            <w:r w:rsidRPr="0065552F">
              <w:rPr>
                <w:lang w:val="en-GB"/>
              </w:rPr>
              <w:t>Pątnów</w:t>
            </w:r>
            <w:proofErr w:type="spellEnd"/>
            <w:r w:rsidRPr="0065552F">
              <w:rPr>
                <w:lang w:val="en-GB"/>
              </w:rPr>
              <w:t xml:space="preserve"> II and </w:t>
            </w:r>
            <w:proofErr w:type="spellStart"/>
            <w:r w:rsidRPr="0065552F">
              <w:rPr>
                <w:lang w:val="en-GB"/>
              </w:rPr>
              <w:t>Bełchatów</w:t>
            </w:r>
            <w:proofErr w:type="spellEnd"/>
            <w:r w:rsidRPr="0065552F">
              <w:rPr>
                <w:lang w:val="en-GB"/>
              </w:rPr>
              <w:t xml:space="preserve">. Research work has reached the stage of demonstration projects with units working at supercritical steam parameters that can generate electricity with efficiency of 55%. </w:t>
            </w:r>
          </w:p>
        </w:tc>
      </w:tr>
      <w:tr w:rsidR="00C125BD" w:rsidRPr="003C360F" w:rsidTr="005908BA">
        <w:trPr>
          <w:jc w:val="center"/>
        </w:trPr>
        <w:tc>
          <w:tcPr>
            <w:tcW w:w="1596" w:type="dxa"/>
            <w:shd w:val="clear" w:color="auto" w:fill="auto"/>
            <w:vAlign w:val="center"/>
            <w:hideMark/>
          </w:tcPr>
          <w:p w:rsidR="00C125BD" w:rsidRPr="0065552F" w:rsidRDefault="00C125BD" w:rsidP="00384564">
            <w:pPr>
              <w:pStyle w:val="FutureTekstwtabeli"/>
              <w:suppressAutoHyphens/>
              <w:rPr>
                <w:lang w:val="en-GB"/>
              </w:rPr>
            </w:pPr>
            <w:r w:rsidRPr="0065552F">
              <w:rPr>
                <w:lang w:val="en-GB"/>
              </w:rPr>
              <w:t>Oxygen-</w:t>
            </w:r>
            <w:r w:rsidRPr="00C125BD">
              <w:rPr>
                <w:lang w:val="en-US"/>
              </w:rPr>
              <w:t>enriched</w:t>
            </w:r>
            <w:r w:rsidRPr="0065552F">
              <w:rPr>
                <w:lang w:val="en-GB"/>
              </w:rPr>
              <w:t xml:space="preserve"> combustion of coal</w:t>
            </w:r>
          </w:p>
        </w:tc>
        <w:tc>
          <w:tcPr>
            <w:tcW w:w="5689" w:type="dxa"/>
            <w:shd w:val="clear" w:color="auto" w:fill="auto"/>
            <w:vAlign w:val="center"/>
            <w:hideMark/>
          </w:tcPr>
          <w:p w:rsidR="00C125BD" w:rsidRPr="0065552F" w:rsidRDefault="00C125BD" w:rsidP="00384564">
            <w:pPr>
              <w:pStyle w:val="FutureTekstwtabeli"/>
              <w:suppressAutoHyphens/>
              <w:rPr>
                <w:lang w:val="en-GB"/>
              </w:rPr>
            </w:pPr>
            <w:r w:rsidRPr="0065552F">
              <w:rPr>
                <w:lang w:val="en-GB"/>
              </w:rPr>
              <w:t>Coal combustion emissions contain around 80% of nitrogen, whereas an oxygen-enriched combustion process emits almost exclusively carbon dioxide and steam. The process significantly facilitates CO</w:t>
            </w:r>
            <w:r w:rsidRPr="0065552F">
              <w:rPr>
                <w:vertAlign w:val="subscript"/>
                <w:lang w:val="en-GB"/>
              </w:rPr>
              <w:t>2</w:t>
            </w:r>
            <w:r w:rsidRPr="0065552F">
              <w:rPr>
                <w:lang w:val="en-GB"/>
              </w:rPr>
              <w:t xml:space="preserve"> storage, as well as making it unnecessary to extract CO</w:t>
            </w:r>
            <w:r w:rsidRPr="0065552F">
              <w:rPr>
                <w:vertAlign w:val="subscript"/>
                <w:lang w:val="en-GB"/>
              </w:rPr>
              <w:t xml:space="preserve">2 </w:t>
            </w:r>
            <w:r w:rsidRPr="0065552F">
              <w:rPr>
                <w:lang w:val="en-GB"/>
              </w:rPr>
              <w:t>from the emissions. The first pilot installation generating electricity from brown coal burned in oxygen-</w:t>
            </w:r>
            <w:r w:rsidR="003C360F">
              <w:rPr>
                <w:lang w:val="en-GB"/>
              </w:rPr>
              <w:noBreakHyphen/>
            </w:r>
            <w:r w:rsidRPr="0065552F">
              <w:rPr>
                <w:lang w:val="en-GB"/>
              </w:rPr>
              <w:t>enriched environment and extracting CO</w:t>
            </w:r>
            <w:r w:rsidRPr="0065552F">
              <w:rPr>
                <w:vertAlign w:val="subscript"/>
                <w:lang w:val="en-GB"/>
              </w:rPr>
              <w:t xml:space="preserve">2 </w:t>
            </w:r>
            <w:r w:rsidRPr="0065552F">
              <w:rPr>
                <w:lang w:val="en-GB"/>
              </w:rPr>
              <w:t>was set up in Germany in 2008.</w:t>
            </w:r>
          </w:p>
        </w:tc>
      </w:tr>
      <w:tr w:rsidR="00C125BD" w:rsidRPr="003C360F" w:rsidTr="005908BA">
        <w:trPr>
          <w:jc w:val="center"/>
        </w:trPr>
        <w:tc>
          <w:tcPr>
            <w:tcW w:w="1596" w:type="dxa"/>
            <w:tcBorders>
              <w:bottom w:val="double" w:sz="4" w:space="0" w:color="auto"/>
            </w:tcBorders>
            <w:shd w:val="clear" w:color="auto" w:fill="auto"/>
            <w:vAlign w:val="center"/>
            <w:hideMark/>
          </w:tcPr>
          <w:p w:rsidR="00C125BD" w:rsidRPr="0065552F" w:rsidRDefault="00C125BD" w:rsidP="00384564">
            <w:pPr>
              <w:pStyle w:val="FutureTekstwtabeli"/>
              <w:suppressAutoHyphens/>
              <w:rPr>
                <w:lang w:val="en-GB"/>
              </w:rPr>
            </w:pPr>
            <w:r w:rsidRPr="00412947">
              <w:t>IGCC</w:t>
            </w:r>
          </w:p>
        </w:tc>
        <w:tc>
          <w:tcPr>
            <w:tcW w:w="5689" w:type="dxa"/>
            <w:tcBorders>
              <w:bottom w:val="double" w:sz="4" w:space="0" w:color="auto"/>
            </w:tcBorders>
            <w:shd w:val="clear" w:color="auto" w:fill="auto"/>
            <w:vAlign w:val="center"/>
            <w:hideMark/>
          </w:tcPr>
          <w:p w:rsidR="00C125BD" w:rsidRPr="0065552F" w:rsidRDefault="00C125BD" w:rsidP="00384564">
            <w:pPr>
              <w:pStyle w:val="FutureTekstwtabeli"/>
              <w:suppressAutoHyphens/>
              <w:rPr>
                <w:lang w:val="en-GB"/>
              </w:rPr>
            </w:pPr>
            <w:r w:rsidRPr="0065552F">
              <w:rPr>
                <w:lang w:val="en-GB"/>
              </w:rPr>
              <w:t xml:space="preserve">The IGCC technology is used to </w:t>
            </w:r>
            <w:proofErr w:type="spellStart"/>
            <w:r w:rsidRPr="0065552F">
              <w:rPr>
                <w:lang w:val="en-GB"/>
              </w:rPr>
              <w:t>gasify</w:t>
            </w:r>
            <w:proofErr w:type="spellEnd"/>
            <w:r w:rsidRPr="0065552F">
              <w:rPr>
                <w:lang w:val="en-GB"/>
              </w:rPr>
              <w:t xml:space="preserve"> coal to generate combustible gas which is then burned in a combined cycle configuration. Its advantages are potentially high efficiency of electricity production (even up to 60%) and the possibility of generating hydrogen. Based on the knowledge gained during tests with an experimental installation, a brown coal-fired IGCC power station is being designed now.</w:t>
            </w:r>
          </w:p>
        </w:tc>
      </w:tr>
      <w:tr w:rsidR="00C125BD" w:rsidRPr="003C360F" w:rsidTr="005908BA">
        <w:trPr>
          <w:trHeight w:val="340"/>
          <w:jc w:val="center"/>
        </w:trPr>
        <w:tc>
          <w:tcPr>
            <w:tcW w:w="7285" w:type="dxa"/>
            <w:gridSpan w:val="2"/>
            <w:tcBorders>
              <w:top w:val="double" w:sz="4" w:space="0" w:color="auto"/>
              <w:bottom w:val="double" w:sz="4" w:space="0" w:color="auto"/>
            </w:tcBorders>
            <w:shd w:val="clear" w:color="auto" w:fill="89B137"/>
            <w:noWrap/>
            <w:vAlign w:val="center"/>
            <w:hideMark/>
          </w:tcPr>
          <w:p w:rsidR="00C125BD" w:rsidRPr="0065552F" w:rsidRDefault="00C125BD" w:rsidP="00384564">
            <w:pPr>
              <w:pStyle w:val="FutureTekstwtabeli"/>
              <w:suppressAutoHyphens/>
              <w:jc w:val="center"/>
              <w:rPr>
                <w:vertAlign w:val="superscript"/>
                <w:lang w:val="en-GB"/>
              </w:rPr>
            </w:pPr>
            <w:r w:rsidRPr="00C125BD">
              <w:rPr>
                <w:lang w:val="en-US"/>
              </w:rPr>
              <w:t>CO2 capture and storage technology</w:t>
            </w:r>
          </w:p>
        </w:tc>
      </w:tr>
      <w:tr w:rsidR="00C125BD" w:rsidRPr="003C360F" w:rsidTr="005908BA">
        <w:trPr>
          <w:jc w:val="center"/>
        </w:trPr>
        <w:tc>
          <w:tcPr>
            <w:tcW w:w="7285" w:type="dxa"/>
            <w:gridSpan w:val="2"/>
            <w:tcBorders>
              <w:top w:val="double" w:sz="4" w:space="0" w:color="auto"/>
              <w:bottom w:val="double" w:sz="4" w:space="0" w:color="auto"/>
            </w:tcBorders>
            <w:shd w:val="clear" w:color="auto" w:fill="auto"/>
            <w:vAlign w:val="center"/>
            <w:hideMark/>
          </w:tcPr>
          <w:p w:rsidR="00C125BD" w:rsidRPr="0065552F" w:rsidRDefault="00C125BD" w:rsidP="00384564">
            <w:pPr>
              <w:pStyle w:val="FutureTekstwtabeli"/>
              <w:suppressAutoHyphens/>
              <w:rPr>
                <w:lang w:val="en-GB"/>
              </w:rPr>
            </w:pPr>
            <w:r w:rsidRPr="0065552F">
              <w:rPr>
                <w:lang w:val="en-GB"/>
              </w:rPr>
              <w:t>The technology allows capturing CO</w:t>
            </w:r>
            <w:r w:rsidRPr="0065552F">
              <w:rPr>
                <w:vertAlign w:val="subscript"/>
                <w:lang w:val="en-GB"/>
              </w:rPr>
              <w:t>2</w:t>
            </w:r>
            <w:r w:rsidRPr="0065552F">
              <w:rPr>
                <w:lang w:val="en-GB"/>
              </w:rPr>
              <w:t xml:space="preserve"> generated during coal combustion and transporting it to appropriate geological formations where it is pumped underground to prevent its contact with atmosphere. Although single components of the CCS technology </w:t>
            </w:r>
            <w:r w:rsidR="00345458">
              <w:rPr>
                <w:lang w:val="en-GB"/>
              </w:rPr>
              <w:t>–</w:t>
            </w:r>
            <w:r w:rsidRPr="0065552F">
              <w:rPr>
                <w:lang w:val="en-GB"/>
              </w:rPr>
              <w:t xml:space="preserve"> the capture, transportation and storage of CO</w:t>
            </w:r>
            <w:r w:rsidRPr="0065552F">
              <w:rPr>
                <w:vertAlign w:val="subscript"/>
                <w:lang w:val="en-GB"/>
              </w:rPr>
              <w:t>2</w:t>
            </w:r>
            <w:r w:rsidRPr="0065552F">
              <w:rPr>
                <w:lang w:val="en-GB"/>
              </w:rPr>
              <w:t xml:space="preserve"> </w:t>
            </w:r>
            <w:r w:rsidR="00345458">
              <w:rPr>
                <w:lang w:val="en-GB"/>
              </w:rPr>
              <w:t>–</w:t>
            </w:r>
            <w:r w:rsidRPr="0065552F">
              <w:rPr>
                <w:lang w:val="en-GB"/>
              </w:rPr>
              <w:t xml:space="preserve"> are already well known and used, the challenge </w:t>
            </w:r>
            <w:r w:rsidR="003C360F">
              <w:rPr>
                <w:lang w:val="en-GB"/>
              </w:rPr>
              <w:t>lies in integrating them into a </w:t>
            </w:r>
            <w:r w:rsidRPr="0065552F">
              <w:rPr>
                <w:lang w:val="en-GB"/>
              </w:rPr>
              <w:t xml:space="preserve">generally available technology. At present, the CCS technology is being developed to make it useful for the power industry. The lignite-fired power station </w:t>
            </w:r>
            <w:proofErr w:type="spellStart"/>
            <w:r w:rsidRPr="0065552F">
              <w:rPr>
                <w:lang w:val="en-GB"/>
              </w:rPr>
              <w:t>Bełchatów</w:t>
            </w:r>
            <w:proofErr w:type="spellEnd"/>
            <w:r w:rsidRPr="0065552F">
              <w:rPr>
                <w:lang w:val="en-GB"/>
              </w:rPr>
              <w:t xml:space="preserve"> in Poland has been indicated by the EU as the site of one of 12 CCS pilot installations. Pilot projects using this technology are already operational in the EU, China and Norway.</w:t>
            </w:r>
          </w:p>
        </w:tc>
      </w:tr>
      <w:tr w:rsidR="00C125BD" w:rsidRPr="003C360F" w:rsidTr="005908BA">
        <w:trPr>
          <w:trHeight w:val="340"/>
          <w:jc w:val="center"/>
        </w:trPr>
        <w:tc>
          <w:tcPr>
            <w:tcW w:w="7285" w:type="dxa"/>
            <w:gridSpan w:val="2"/>
            <w:tcBorders>
              <w:top w:val="double" w:sz="4" w:space="0" w:color="auto"/>
              <w:bottom w:val="double" w:sz="4" w:space="0" w:color="auto"/>
            </w:tcBorders>
            <w:shd w:val="clear" w:color="auto" w:fill="89B137"/>
            <w:noWrap/>
            <w:vAlign w:val="center"/>
            <w:hideMark/>
          </w:tcPr>
          <w:p w:rsidR="00C125BD" w:rsidRPr="00C125BD" w:rsidRDefault="00C125BD" w:rsidP="00384564">
            <w:pPr>
              <w:pStyle w:val="FutureTekstwtabeli"/>
              <w:suppressAutoHyphens/>
              <w:jc w:val="center"/>
              <w:rPr>
                <w:iCs/>
                <w:lang w:val="en-US"/>
              </w:rPr>
            </w:pPr>
            <w:r w:rsidRPr="00C125BD">
              <w:rPr>
                <w:lang w:val="en-US"/>
              </w:rPr>
              <w:t>Technologies for converting brown coal into liquid and fluid fuels</w:t>
            </w:r>
          </w:p>
        </w:tc>
      </w:tr>
      <w:tr w:rsidR="00C125BD" w:rsidRPr="003C360F" w:rsidTr="005908BA">
        <w:trPr>
          <w:jc w:val="center"/>
        </w:trPr>
        <w:tc>
          <w:tcPr>
            <w:tcW w:w="1596" w:type="dxa"/>
            <w:tcBorders>
              <w:top w:val="double" w:sz="4" w:space="0" w:color="auto"/>
            </w:tcBorders>
            <w:shd w:val="clear" w:color="auto" w:fill="auto"/>
            <w:vAlign w:val="center"/>
            <w:hideMark/>
          </w:tcPr>
          <w:p w:rsidR="00C125BD" w:rsidRPr="0065552F" w:rsidRDefault="00C125BD" w:rsidP="00384564">
            <w:pPr>
              <w:pStyle w:val="FutureTekstwtabeli"/>
              <w:suppressAutoHyphens/>
              <w:rPr>
                <w:lang w:val="en-GB"/>
              </w:rPr>
            </w:pPr>
            <w:proofErr w:type="spellStart"/>
            <w:r w:rsidRPr="00412947">
              <w:t>Above</w:t>
            </w:r>
            <w:proofErr w:type="spellEnd"/>
            <w:r w:rsidRPr="0065552F">
              <w:rPr>
                <w:lang w:val="en-GB"/>
              </w:rPr>
              <w:t xml:space="preserve">-ground coal gasification </w:t>
            </w:r>
          </w:p>
        </w:tc>
        <w:tc>
          <w:tcPr>
            <w:tcW w:w="5689" w:type="dxa"/>
            <w:tcBorders>
              <w:top w:val="double" w:sz="4" w:space="0" w:color="auto"/>
            </w:tcBorders>
            <w:shd w:val="clear" w:color="auto" w:fill="auto"/>
            <w:vAlign w:val="center"/>
            <w:hideMark/>
          </w:tcPr>
          <w:p w:rsidR="00C125BD" w:rsidRPr="0065552F" w:rsidRDefault="00C125BD" w:rsidP="00384564">
            <w:pPr>
              <w:pStyle w:val="FutureTekstwtabeli"/>
              <w:suppressAutoHyphens/>
              <w:rPr>
                <w:lang w:val="en-GB"/>
              </w:rPr>
            </w:pPr>
            <w:r w:rsidRPr="0065552F">
              <w:rPr>
                <w:lang w:val="en-GB"/>
              </w:rPr>
              <w:t xml:space="preserve">The technology is used to </w:t>
            </w:r>
            <w:proofErr w:type="spellStart"/>
            <w:r w:rsidRPr="0065552F">
              <w:rPr>
                <w:lang w:val="en-GB"/>
              </w:rPr>
              <w:t>gasify</w:t>
            </w:r>
            <w:proofErr w:type="spellEnd"/>
            <w:r w:rsidRPr="0065552F">
              <w:rPr>
                <w:lang w:val="en-GB"/>
              </w:rPr>
              <w:t xml:space="preserve"> coal in above-ground installations. Around 125 coal gasification facilities have been constructed, of which 5 use brown coal. </w:t>
            </w:r>
          </w:p>
        </w:tc>
      </w:tr>
      <w:tr w:rsidR="00C125BD" w:rsidRPr="003C360F" w:rsidTr="005908BA">
        <w:trPr>
          <w:jc w:val="center"/>
        </w:trPr>
        <w:tc>
          <w:tcPr>
            <w:tcW w:w="1596" w:type="dxa"/>
            <w:shd w:val="clear" w:color="auto" w:fill="auto"/>
            <w:vAlign w:val="center"/>
            <w:hideMark/>
          </w:tcPr>
          <w:p w:rsidR="00C125BD" w:rsidRPr="0065552F" w:rsidRDefault="00C125BD" w:rsidP="00384564">
            <w:pPr>
              <w:pStyle w:val="FutureTekstwtabeli"/>
              <w:suppressAutoHyphens/>
              <w:rPr>
                <w:lang w:val="en-GB"/>
              </w:rPr>
            </w:pPr>
            <w:r w:rsidRPr="00412947">
              <w:t>Underground</w:t>
            </w:r>
            <w:r w:rsidRPr="0065552F">
              <w:rPr>
                <w:lang w:val="en-GB"/>
              </w:rPr>
              <w:t xml:space="preserve"> coal gasification</w:t>
            </w:r>
          </w:p>
        </w:tc>
        <w:tc>
          <w:tcPr>
            <w:tcW w:w="5689" w:type="dxa"/>
            <w:shd w:val="clear" w:color="auto" w:fill="auto"/>
            <w:vAlign w:val="center"/>
            <w:hideMark/>
          </w:tcPr>
          <w:p w:rsidR="00C125BD" w:rsidRPr="0065552F" w:rsidRDefault="00C125BD" w:rsidP="00384564">
            <w:pPr>
              <w:pStyle w:val="FutureTekstwtabeli"/>
              <w:suppressAutoHyphens/>
              <w:rPr>
                <w:lang w:val="en-GB"/>
              </w:rPr>
            </w:pPr>
            <w:r w:rsidRPr="0065552F">
              <w:rPr>
                <w:lang w:val="en-GB"/>
              </w:rPr>
              <w:t xml:space="preserve">Air, oxygen or steam is pumped underground to </w:t>
            </w:r>
            <w:proofErr w:type="spellStart"/>
            <w:r w:rsidRPr="0065552F">
              <w:rPr>
                <w:lang w:val="en-GB"/>
              </w:rPr>
              <w:t>gasify</w:t>
            </w:r>
            <w:proofErr w:type="spellEnd"/>
            <w:r w:rsidRPr="0065552F">
              <w:rPr>
                <w:lang w:val="en-GB"/>
              </w:rPr>
              <w:t xml:space="preserve"> coal, i.e. to convert it from a solid state into gas. The technology can be used to extract coal that cannot be reached using traditional mining methods. The present stage of the technology development in Poland aims to set up pilot tests and to construct the demonstration installations. </w:t>
            </w:r>
          </w:p>
        </w:tc>
      </w:tr>
      <w:tr w:rsidR="00C125BD" w:rsidRPr="003C360F" w:rsidTr="005908BA">
        <w:trPr>
          <w:jc w:val="center"/>
        </w:trPr>
        <w:tc>
          <w:tcPr>
            <w:tcW w:w="1596" w:type="dxa"/>
            <w:shd w:val="clear" w:color="auto" w:fill="auto"/>
            <w:vAlign w:val="center"/>
            <w:hideMark/>
          </w:tcPr>
          <w:p w:rsidR="00C125BD" w:rsidRPr="0065552F" w:rsidRDefault="00C125BD" w:rsidP="00384564">
            <w:pPr>
              <w:pStyle w:val="FutureTekstwtabeli"/>
              <w:suppressAutoHyphens/>
              <w:rPr>
                <w:lang w:val="en-GB"/>
              </w:rPr>
            </w:pPr>
            <w:proofErr w:type="spellStart"/>
            <w:r w:rsidRPr="00412947">
              <w:t>Biogasification</w:t>
            </w:r>
            <w:proofErr w:type="spellEnd"/>
            <w:r w:rsidRPr="0065552F">
              <w:rPr>
                <w:lang w:val="en-GB"/>
              </w:rPr>
              <w:t xml:space="preserve"> of brown coal </w:t>
            </w:r>
          </w:p>
        </w:tc>
        <w:tc>
          <w:tcPr>
            <w:tcW w:w="5689" w:type="dxa"/>
            <w:shd w:val="clear" w:color="auto" w:fill="auto"/>
            <w:vAlign w:val="center"/>
            <w:hideMark/>
          </w:tcPr>
          <w:p w:rsidR="00C125BD" w:rsidRPr="0065552F" w:rsidRDefault="00C125BD" w:rsidP="00384564">
            <w:pPr>
              <w:pStyle w:val="FutureTekstwtabeli"/>
              <w:suppressAutoHyphens/>
              <w:rPr>
                <w:lang w:val="en-GB"/>
              </w:rPr>
            </w:pPr>
            <w:r w:rsidRPr="0065552F">
              <w:rPr>
                <w:lang w:val="en-GB"/>
              </w:rPr>
              <w:t>This technology consists in the anaerobic digestion of brown coal by special strains of bacteria that convert organic matter into gas. Numerous laboratory tests with this technology are being carried out at present.</w:t>
            </w:r>
          </w:p>
        </w:tc>
      </w:tr>
    </w:tbl>
    <w:p w:rsidR="00C125BD" w:rsidRPr="005908BA" w:rsidRDefault="00345458" w:rsidP="00384564">
      <w:pPr>
        <w:pStyle w:val="Futurerdo"/>
        <w:suppressAutoHyphens/>
        <w:rPr>
          <w:lang w:val="en-US"/>
        </w:rPr>
      </w:pPr>
      <w:r w:rsidRPr="005908BA">
        <w:rPr>
          <w:lang w:val="en-US"/>
        </w:rPr>
        <w:t xml:space="preserve">Source: developed based on </w:t>
      </w:r>
      <w:proofErr w:type="spellStart"/>
      <w:r w:rsidRPr="005908BA">
        <w:rPr>
          <w:lang w:val="en-US"/>
        </w:rPr>
        <w:t>Cała</w:t>
      </w:r>
      <w:proofErr w:type="spellEnd"/>
      <w:r w:rsidR="005908BA" w:rsidRPr="005908BA">
        <w:rPr>
          <w:lang w:val="en-US"/>
        </w:rPr>
        <w:t xml:space="preserve"> et al.</w:t>
      </w:r>
      <w:r w:rsidR="005908BA">
        <w:rPr>
          <w:lang w:val="en-US"/>
        </w:rPr>
        <w:t xml:space="preserve"> [</w:t>
      </w:r>
      <w:r w:rsidRPr="005908BA">
        <w:rPr>
          <w:lang w:val="en-US"/>
        </w:rPr>
        <w:t>2012: 61–66</w:t>
      </w:r>
      <w:r w:rsidR="005908BA">
        <w:rPr>
          <w:lang w:val="en-US"/>
        </w:rPr>
        <w:t>]</w:t>
      </w:r>
      <w:r w:rsidRPr="005908BA">
        <w:rPr>
          <w:lang w:val="en-US"/>
        </w:rPr>
        <w:t xml:space="preserve">; </w:t>
      </w:r>
      <w:proofErr w:type="spellStart"/>
      <w:r w:rsidRPr="005908BA">
        <w:rPr>
          <w:lang w:val="en-US"/>
        </w:rPr>
        <w:t>Wołodkiewicz</w:t>
      </w:r>
      <w:r w:rsidRPr="005908BA">
        <w:rPr>
          <w:lang w:val="en-US"/>
        </w:rPr>
        <w:noBreakHyphen/>
      </w:r>
      <w:r w:rsidR="00C125BD" w:rsidRPr="005908BA">
        <w:rPr>
          <w:lang w:val="en-US"/>
        </w:rPr>
        <w:t>Donimirski</w:t>
      </w:r>
      <w:proofErr w:type="spellEnd"/>
      <w:r w:rsidR="00C125BD" w:rsidRPr="005908BA">
        <w:rPr>
          <w:lang w:val="en-US"/>
        </w:rPr>
        <w:t xml:space="preserve"> </w:t>
      </w:r>
      <w:r w:rsidR="005908BA">
        <w:rPr>
          <w:lang w:val="en-US"/>
        </w:rPr>
        <w:t>[</w:t>
      </w:r>
      <w:r w:rsidRPr="005908BA">
        <w:rPr>
          <w:lang w:val="en-US"/>
        </w:rPr>
        <w:t xml:space="preserve">2010: </w:t>
      </w:r>
      <w:r w:rsidR="00C125BD" w:rsidRPr="005908BA">
        <w:rPr>
          <w:lang w:val="en-US"/>
        </w:rPr>
        <w:t>209</w:t>
      </w:r>
      <w:r w:rsidR="005908BA">
        <w:rPr>
          <w:lang w:val="en-US"/>
        </w:rPr>
        <w:t>–</w:t>
      </w:r>
      <w:r w:rsidR="00C125BD" w:rsidRPr="005908BA">
        <w:rPr>
          <w:lang w:val="en-US"/>
        </w:rPr>
        <w:t>210</w:t>
      </w:r>
      <w:r w:rsidR="005908BA">
        <w:rPr>
          <w:lang w:val="en-US"/>
        </w:rPr>
        <w:t>]</w:t>
      </w:r>
      <w:r w:rsidR="00C125BD" w:rsidRPr="005908BA">
        <w:rPr>
          <w:lang w:val="en-US"/>
        </w:rPr>
        <w:t>.</w:t>
      </w:r>
    </w:p>
    <w:p w:rsidR="007D2516" w:rsidRDefault="00C125BD" w:rsidP="00384564">
      <w:pPr>
        <w:pStyle w:val="FutureRysunekTabela"/>
        <w:suppressAutoHyphens/>
        <w:rPr>
          <w:lang w:val="en-US"/>
        </w:rPr>
      </w:pPr>
      <w:r w:rsidRPr="007D2516">
        <w:rPr>
          <w:lang w:val="en-US"/>
        </w:rPr>
        <w:t xml:space="preserve">Table 3. </w:t>
      </w:r>
      <w:r w:rsidR="007D2516" w:rsidRPr="007D2516">
        <w:rPr>
          <w:lang w:val="en-US"/>
        </w:rPr>
        <w:t>SWOT analysis of the development of brown coal mining in Poland</w:t>
      </w:r>
    </w:p>
    <w:tbl>
      <w:tblPr>
        <w:tblW w:w="7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30"/>
        <w:gridCol w:w="3771"/>
      </w:tblGrid>
      <w:tr w:rsidR="007D2516" w:rsidRPr="0065552F" w:rsidTr="005908BA">
        <w:trPr>
          <w:trHeight w:val="255"/>
          <w:jc w:val="center"/>
        </w:trPr>
        <w:tc>
          <w:tcPr>
            <w:tcW w:w="3430" w:type="dxa"/>
            <w:tcBorders>
              <w:top w:val="double" w:sz="4" w:space="0" w:color="auto"/>
              <w:bottom w:val="double" w:sz="4" w:space="0" w:color="auto"/>
            </w:tcBorders>
            <w:shd w:val="clear" w:color="auto" w:fill="89B137"/>
            <w:noWrap/>
            <w:tcMar>
              <w:left w:w="28" w:type="dxa"/>
              <w:right w:w="28" w:type="dxa"/>
            </w:tcMar>
            <w:vAlign w:val="center"/>
            <w:hideMark/>
          </w:tcPr>
          <w:p w:rsidR="007D2516" w:rsidRPr="0065552F" w:rsidRDefault="007D2516" w:rsidP="00384564">
            <w:pPr>
              <w:pStyle w:val="FutureTekstwtabeli"/>
              <w:suppressAutoHyphens/>
              <w:jc w:val="center"/>
              <w:rPr>
                <w:lang w:val="en-GB"/>
              </w:rPr>
            </w:pPr>
            <w:proofErr w:type="spellStart"/>
            <w:r w:rsidRPr="00412947">
              <w:t>Strengths</w:t>
            </w:r>
            <w:proofErr w:type="spellEnd"/>
          </w:p>
        </w:tc>
        <w:tc>
          <w:tcPr>
            <w:tcW w:w="3771" w:type="dxa"/>
            <w:tcBorders>
              <w:top w:val="double" w:sz="4" w:space="0" w:color="auto"/>
              <w:bottom w:val="double" w:sz="4" w:space="0" w:color="auto"/>
            </w:tcBorders>
            <w:shd w:val="clear" w:color="auto" w:fill="89B137"/>
            <w:noWrap/>
            <w:tcMar>
              <w:left w:w="28" w:type="dxa"/>
              <w:right w:w="28" w:type="dxa"/>
            </w:tcMar>
            <w:vAlign w:val="center"/>
            <w:hideMark/>
          </w:tcPr>
          <w:p w:rsidR="007D2516" w:rsidRPr="0065552F" w:rsidRDefault="007D2516" w:rsidP="00384564">
            <w:pPr>
              <w:pStyle w:val="FutureTekstwtabeli"/>
              <w:suppressAutoHyphens/>
              <w:jc w:val="center"/>
              <w:rPr>
                <w:lang w:val="en-GB"/>
              </w:rPr>
            </w:pPr>
            <w:r w:rsidRPr="0065552F">
              <w:rPr>
                <w:lang w:val="en-GB"/>
              </w:rPr>
              <w:t>Weaknesses</w:t>
            </w:r>
          </w:p>
        </w:tc>
      </w:tr>
      <w:tr w:rsidR="007D2516" w:rsidRPr="003C360F" w:rsidTr="005908BA">
        <w:trPr>
          <w:trHeight w:val="255"/>
          <w:jc w:val="center"/>
        </w:trPr>
        <w:tc>
          <w:tcPr>
            <w:tcW w:w="3430" w:type="dxa"/>
            <w:tcBorders>
              <w:top w:val="double" w:sz="4" w:space="0" w:color="auto"/>
              <w:bottom w:val="double" w:sz="4" w:space="0" w:color="auto"/>
            </w:tcBorders>
            <w:shd w:val="clear" w:color="auto" w:fill="auto"/>
            <w:tcMar>
              <w:left w:w="28" w:type="dxa"/>
              <w:right w:w="28" w:type="dxa"/>
            </w:tcMar>
            <w:hideMark/>
          </w:tcPr>
          <w:p w:rsidR="007D2516" w:rsidRPr="007D2516" w:rsidRDefault="007D2516" w:rsidP="005908BA">
            <w:pPr>
              <w:pStyle w:val="FutureTekstwtabeli"/>
              <w:suppressAutoHyphens/>
              <w:ind w:left="170" w:hanging="170"/>
              <w:rPr>
                <w:iCs/>
                <w:lang w:val="en-US"/>
              </w:rPr>
            </w:pPr>
            <w:r w:rsidRPr="007D2516">
              <w:rPr>
                <w:lang w:val="en-US"/>
              </w:rPr>
              <w:t>substantial reserves of coal,</w:t>
            </w:r>
          </w:p>
          <w:p w:rsidR="007D2516" w:rsidRPr="007D2516" w:rsidRDefault="007D2516" w:rsidP="005908BA">
            <w:pPr>
              <w:pStyle w:val="FutureTekstwtabeli"/>
              <w:suppressAutoHyphens/>
              <w:ind w:left="170" w:hanging="170"/>
              <w:rPr>
                <w:iCs/>
                <w:lang w:val="en-US"/>
              </w:rPr>
            </w:pPr>
            <w:r w:rsidRPr="007D2516">
              <w:rPr>
                <w:lang w:val="en-US"/>
              </w:rPr>
              <w:t>intellectual potential, world-class scientific and technical resources,</w:t>
            </w:r>
          </w:p>
          <w:p w:rsidR="007D2516" w:rsidRPr="0065552F" w:rsidRDefault="007D2516" w:rsidP="005908BA">
            <w:pPr>
              <w:pStyle w:val="FutureTekstwtabeli"/>
              <w:suppressAutoHyphens/>
              <w:ind w:left="170" w:hanging="170"/>
              <w:rPr>
                <w:lang w:val="en-GB"/>
              </w:rPr>
            </w:pPr>
            <w:r w:rsidRPr="00FB6A8A">
              <w:rPr>
                <w:lang w:val="en-US"/>
              </w:rPr>
              <w:t>experienced workforce,</w:t>
            </w:r>
          </w:p>
        </w:tc>
        <w:tc>
          <w:tcPr>
            <w:tcW w:w="3771" w:type="dxa"/>
            <w:tcBorders>
              <w:top w:val="double" w:sz="4" w:space="0" w:color="auto"/>
              <w:bottom w:val="double" w:sz="4" w:space="0" w:color="auto"/>
            </w:tcBorders>
            <w:shd w:val="clear" w:color="auto" w:fill="auto"/>
            <w:tcMar>
              <w:left w:w="28" w:type="dxa"/>
              <w:right w:w="28" w:type="dxa"/>
            </w:tcMar>
            <w:hideMark/>
          </w:tcPr>
          <w:p w:rsidR="007D2516" w:rsidRPr="007D2516" w:rsidRDefault="007D2516" w:rsidP="005908BA">
            <w:pPr>
              <w:pStyle w:val="FutureTekstwtabeli"/>
              <w:suppressAutoHyphens/>
              <w:ind w:left="170" w:hanging="170"/>
              <w:rPr>
                <w:iCs/>
                <w:lang w:val="en-US"/>
              </w:rPr>
            </w:pPr>
            <w:r w:rsidRPr="0065552F">
              <w:rPr>
                <w:lang w:val="en-GB"/>
              </w:rPr>
              <w:t>lignite-</w:t>
            </w:r>
            <w:r w:rsidRPr="007D2516">
              <w:rPr>
                <w:lang w:val="en-US"/>
              </w:rPr>
              <w:t>fired power stations generate large amounts of CO2,</w:t>
            </w:r>
          </w:p>
          <w:p w:rsidR="00345458" w:rsidRDefault="007D2516" w:rsidP="005908BA">
            <w:pPr>
              <w:pStyle w:val="FutureTekstwtabeli"/>
              <w:suppressAutoHyphens/>
              <w:ind w:left="170" w:hanging="170"/>
              <w:rPr>
                <w:lang w:val="en-US"/>
              </w:rPr>
            </w:pPr>
            <w:r w:rsidRPr="007D2516">
              <w:rPr>
                <w:lang w:val="en-US"/>
              </w:rPr>
              <w:t xml:space="preserve">mines need large expanses of land to produce coal, </w:t>
            </w:r>
          </w:p>
          <w:p w:rsidR="007D2516" w:rsidRPr="0065552F" w:rsidRDefault="007D2516" w:rsidP="005908BA">
            <w:pPr>
              <w:pStyle w:val="FutureTekstwtabeli"/>
              <w:suppressAutoHyphens/>
              <w:ind w:left="170" w:hanging="170"/>
              <w:rPr>
                <w:lang w:val="en-GB"/>
              </w:rPr>
            </w:pPr>
            <w:r w:rsidRPr="007D2516">
              <w:rPr>
                <w:lang w:val="en-US"/>
              </w:rPr>
              <w:t>negative impact of mining on the natural environment,</w:t>
            </w:r>
          </w:p>
        </w:tc>
      </w:tr>
      <w:tr w:rsidR="007D2516" w:rsidRPr="0065552F" w:rsidTr="005908BA">
        <w:trPr>
          <w:trHeight w:val="255"/>
          <w:jc w:val="center"/>
        </w:trPr>
        <w:tc>
          <w:tcPr>
            <w:tcW w:w="3430" w:type="dxa"/>
            <w:tcBorders>
              <w:top w:val="double" w:sz="4" w:space="0" w:color="auto"/>
              <w:bottom w:val="double" w:sz="4" w:space="0" w:color="auto"/>
            </w:tcBorders>
            <w:shd w:val="clear" w:color="auto" w:fill="89B137"/>
            <w:noWrap/>
            <w:tcMar>
              <w:left w:w="28" w:type="dxa"/>
              <w:right w:w="28" w:type="dxa"/>
            </w:tcMar>
            <w:vAlign w:val="center"/>
            <w:hideMark/>
          </w:tcPr>
          <w:p w:rsidR="007D2516" w:rsidRPr="0065552F" w:rsidRDefault="007D2516" w:rsidP="00384564">
            <w:pPr>
              <w:pStyle w:val="FutureTekstwtabeli"/>
              <w:suppressAutoHyphens/>
              <w:jc w:val="center"/>
              <w:rPr>
                <w:lang w:val="en-GB"/>
              </w:rPr>
            </w:pPr>
            <w:r w:rsidRPr="0065552F">
              <w:rPr>
                <w:lang w:val="en-GB"/>
              </w:rPr>
              <w:t>Opportunities</w:t>
            </w:r>
          </w:p>
        </w:tc>
        <w:tc>
          <w:tcPr>
            <w:tcW w:w="3771" w:type="dxa"/>
            <w:tcBorders>
              <w:top w:val="double" w:sz="4" w:space="0" w:color="auto"/>
              <w:bottom w:val="double" w:sz="4" w:space="0" w:color="auto"/>
            </w:tcBorders>
            <w:shd w:val="clear" w:color="auto" w:fill="89B137"/>
            <w:noWrap/>
            <w:tcMar>
              <w:left w:w="28" w:type="dxa"/>
              <w:right w:w="28" w:type="dxa"/>
            </w:tcMar>
            <w:vAlign w:val="center"/>
            <w:hideMark/>
          </w:tcPr>
          <w:p w:rsidR="007D2516" w:rsidRPr="0065552F" w:rsidRDefault="007D2516" w:rsidP="00384564">
            <w:pPr>
              <w:pStyle w:val="FutureTekstwtabeli"/>
              <w:suppressAutoHyphens/>
              <w:jc w:val="center"/>
              <w:rPr>
                <w:lang w:val="en-GB"/>
              </w:rPr>
            </w:pPr>
            <w:proofErr w:type="spellStart"/>
            <w:r w:rsidRPr="006F331E">
              <w:t>Threats</w:t>
            </w:r>
            <w:proofErr w:type="spellEnd"/>
          </w:p>
        </w:tc>
      </w:tr>
      <w:tr w:rsidR="007D2516" w:rsidRPr="003C360F" w:rsidTr="005908BA">
        <w:trPr>
          <w:trHeight w:val="255"/>
          <w:jc w:val="center"/>
        </w:trPr>
        <w:tc>
          <w:tcPr>
            <w:tcW w:w="3430" w:type="dxa"/>
            <w:tcBorders>
              <w:top w:val="double" w:sz="4" w:space="0" w:color="auto"/>
            </w:tcBorders>
            <w:shd w:val="clear" w:color="auto" w:fill="auto"/>
            <w:tcMar>
              <w:left w:w="28" w:type="dxa"/>
              <w:right w:w="28" w:type="dxa"/>
            </w:tcMar>
            <w:hideMark/>
          </w:tcPr>
          <w:p w:rsidR="007D2516" w:rsidRPr="007D2516" w:rsidRDefault="007D2516" w:rsidP="005908BA">
            <w:pPr>
              <w:pStyle w:val="FutureTekstwtabeli"/>
              <w:suppressAutoHyphens/>
              <w:ind w:left="170" w:hanging="170"/>
              <w:rPr>
                <w:iCs/>
                <w:lang w:val="en-US"/>
              </w:rPr>
            </w:pPr>
            <w:r w:rsidRPr="007D2516">
              <w:rPr>
                <w:lang w:val="en-US"/>
              </w:rPr>
              <w:t>Polish government understands the importance of domestic coal reserves,</w:t>
            </w:r>
          </w:p>
          <w:p w:rsidR="007D2516" w:rsidRPr="007D2516" w:rsidRDefault="007D2516" w:rsidP="005908BA">
            <w:pPr>
              <w:pStyle w:val="FutureTekstwtabeli"/>
              <w:suppressAutoHyphens/>
              <w:ind w:left="170" w:hanging="170"/>
              <w:rPr>
                <w:iCs/>
                <w:lang w:val="en-US"/>
              </w:rPr>
            </w:pPr>
            <w:r w:rsidRPr="007D2516">
              <w:rPr>
                <w:lang w:val="en-US"/>
              </w:rPr>
              <w:t>steadily rising demand for electrical energy,</w:t>
            </w:r>
          </w:p>
          <w:p w:rsidR="007D2516" w:rsidRPr="0065552F" w:rsidRDefault="007D2516" w:rsidP="005908BA">
            <w:pPr>
              <w:pStyle w:val="FutureTekstwtabeli"/>
              <w:suppressAutoHyphens/>
              <w:ind w:left="170" w:hanging="170"/>
              <w:rPr>
                <w:lang w:val="en-GB"/>
              </w:rPr>
            </w:pPr>
            <w:r w:rsidRPr="007D2516">
              <w:rPr>
                <w:lang w:val="en-US"/>
              </w:rPr>
              <w:t>the development of clean coal technologies,</w:t>
            </w:r>
          </w:p>
        </w:tc>
        <w:tc>
          <w:tcPr>
            <w:tcW w:w="3771" w:type="dxa"/>
            <w:tcBorders>
              <w:top w:val="double" w:sz="4" w:space="0" w:color="auto"/>
            </w:tcBorders>
            <w:shd w:val="clear" w:color="auto" w:fill="auto"/>
            <w:tcMar>
              <w:left w:w="28" w:type="dxa"/>
              <w:right w:w="28" w:type="dxa"/>
            </w:tcMar>
            <w:hideMark/>
          </w:tcPr>
          <w:p w:rsidR="007D2516" w:rsidRPr="007D2516" w:rsidRDefault="007D2516" w:rsidP="005908BA">
            <w:pPr>
              <w:pStyle w:val="FutureTekstwtabeli"/>
              <w:suppressAutoHyphens/>
              <w:ind w:left="170" w:hanging="170"/>
              <w:rPr>
                <w:iCs/>
                <w:lang w:val="en-US"/>
              </w:rPr>
            </w:pPr>
            <w:r w:rsidRPr="007D2516">
              <w:rPr>
                <w:lang w:val="en-US"/>
              </w:rPr>
              <w:t xml:space="preserve">high costs of carbon credits, </w:t>
            </w:r>
          </w:p>
          <w:p w:rsidR="007D2516" w:rsidRPr="007D2516" w:rsidRDefault="007D2516" w:rsidP="005908BA">
            <w:pPr>
              <w:pStyle w:val="FutureTekstwtabeli"/>
              <w:suppressAutoHyphens/>
              <w:ind w:left="170" w:hanging="170"/>
              <w:rPr>
                <w:iCs/>
                <w:lang w:val="en-US"/>
              </w:rPr>
            </w:pPr>
            <w:r w:rsidRPr="007D2516">
              <w:rPr>
                <w:lang w:val="en-US"/>
              </w:rPr>
              <w:t>CO</w:t>
            </w:r>
            <w:r w:rsidRPr="00FB6A8A">
              <w:rPr>
                <w:vertAlign w:val="subscript"/>
                <w:lang w:val="en-US"/>
              </w:rPr>
              <w:t>2</w:t>
            </w:r>
            <w:r w:rsidRPr="007D2516">
              <w:rPr>
                <w:lang w:val="en-US"/>
              </w:rPr>
              <w:t xml:space="preserve"> emissions policy being gradually tightened up,</w:t>
            </w:r>
          </w:p>
          <w:p w:rsidR="007D2516" w:rsidRPr="007D2516" w:rsidRDefault="007D2516" w:rsidP="005908BA">
            <w:pPr>
              <w:pStyle w:val="FutureTekstwtabeli"/>
              <w:suppressAutoHyphens/>
              <w:ind w:left="170" w:hanging="170"/>
              <w:rPr>
                <w:iCs/>
                <w:lang w:val="en-US"/>
              </w:rPr>
            </w:pPr>
            <w:r w:rsidRPr="007D2516">
              <w:rPr>
                <w:lang w:val="en-US"/>
              </w:rPr>
              <w:t>lack of laws effectively protecting the proven reserves against above-ground development and infrastructure,</w:t>
            </w:r>
          </w:p>
          <w:p w:rsidR="007D2516" w:rsidRPr="0065552F" w:rsidRDefault="007D2516" w:rsidP="005908BA">
            <w:pPr>
              <w:pStyle w:val="FutureTekstwtabeli"/>
              <w:suppressAutoHyphens/>
              <w:ind w:left="170" w:hanging="170"/>
              <w:rPr>
                <w:lang w:val="en-GB"/>
              </w:rPr>
            </w:pPr>
            <w:r w:rsidRPr="007D2516">
              <w:rPr>
                <w:lang w:val="en-US"/>
              </w:rPr>
              <w:t>negative perception of brown coal mining among the public.</w:t>
            </w:r>
          </w:p>
        </w:tc>
      </w:tr>
    </w:tbl>
    <w:p w:rsidR="007D2516" w:rsidRPr="00685670" w:rsidRDefault="007D2516" w:rsidP="00384564">
      <w:pPr>
        <w:pStyle w:val="Futurerdo"/>
        <w:suppressAutoHyphens/>
        <w:rPr>
          <w:lang w:val="en-US"/>
        </w:rPr>
      </w:pPr>
      <w:r w:rsidRPr="00685670">
        <w:rPr>
          <w:lang w:val="en-US"/>
        </w:rPr>
        <w:t>Source: developed by the author.</w:t>
      </w:r>
    </w:p>
    <w:p w:rsidR="005F4276" w:rsidRPr="007D2516" w:rsidRDefault="007D2516" w:rsidP="005908BA">
      <w:pPr>
        <w:pStyle w:val="FutureTyturozdziau"/>
        <w:rPr>
          <w:lang w:val="en-US"/>
        </w:rPr>
      </w:pPr>
      <w:r w:rsidRPr="007D2516">
        <w:rPr>
          <w:lang w:val="en-US"/>
        </w:rPr>
        <w:t>Conclusion</w:t>
      </w:r>
      <w:r w:rsidR="003C360F">
        <w:rPr>
          <w:lang w:val="en-US"/>
        </w:rPr>
        <w:t>S</w:t>
      </w:r>
    </w:p>
    <w:p w:rsidR="007D2516" w:rsidRPr="0065552F" w:rsidRDefault="007D2516" w:rsidP="00384564">
      <w:pPr>
        <w:pStyle w:val="FutureTekstpodstawowy"/>
        <w:suppressAutoHyphens/>
        <w:rPr>
          <w:lang w:val="en-GB"/>
        </w:rPr>
      </w:pPr>
      <w:r w:rsidRPr="005E42FC">
        <w:rPr>
          <w:lang w:val="en-GB"/>
        </w:rPr>
        <w:t>To correctly determine how effective new investments in brown coal deposits can be all the above strengths, weaknesses, opportunities and threats in the development of this industry must be caref</w:t>
      </w:r>
      <w:r w:rsidR="005908BA">
        <w:rPr>
          <w:lang w:val="en-GB"/>
        </w:rPr>
        <w:t>ully quantified and analysed. A </w:t>
      </w:r>
      <w:r w:rsidRPr="005E42FC">
        <w:rPr>
          <w:lang w:val="en-GB"/>
        </w:rPr>
        <w:t>risk premium</w:t>
      </w:r>
      <w:r w:rsidRPr="00A644CD">
        <w:rPr>
          <w:lang w:val="en-GB"/>
        </w:rPr>
        <w:t xml:space="preserve"> proportional to the amount of risk added to the discount rate increases the requirements an investment should meet and therefore offers some margin of safety. Then, even if the investment performs worse than expected, there is still a chance that it will not turn out unprofitable. A project without this margin should not be given the green light</w:t>
      </w:r>
      <w:r w:rsidR="00FB6A8A">
        <w:rPr>
          <w:lang w:val="en-GB"/>
        </w:rPr>
        <w:t xml:space="preserve"> [</w:t>
      </w:r>
      <w:proofErr w:type="spellStart"/>
      <w:r w:rsidR="00FB6A8A">
        <w:rPr>
          <w:lang w:val="en-GB"/>
        </w:rPr>
        <w:t>Sierpińska</w:t>
      </w:r>
      <w:proofErr w:type="spellEnd"/>
      <w:r w:rsidR="005908BA">
        <w:rPr>
          <w:lang w:val="en-GB"/>
        </w:rPr>
        <w:t xml:space="preserve"> and</w:t>
      </w:r>
      <w:r w:rsidR="00FB6A8A">
        <w:rPr>
          <w:lang w:val="en-GB"/>
        </w:rPr>
        <w:t xml:space="preserve"> </w:t>
      </w:r>
      <w:proofErr w:type="spellStart"/>
      <w:r w:rsidR="00FB6A8A">
        <w:rPr>
          <w:lang w:val="en-GB"/>
        </w:rPr>
        <w:t>Jachna</w:t>
      </w:r>
      <w:proofErr w:type="spellEnd"/>
      <w:r w:rsidR="00FB6A8A">
        <w:rPr>
          <w:lang w:val="en-GB"/>
        </w:rPr>
        <w:t xml:space="preserve"> 2007: 513]</w:t>
      </w:r>
      <w:r w:rsidRPr="0065552F">
        <w:rPr>
          <w:lang w:val="en-GB"/>
        </w:rPr>
        <w:t>.</w:t>
      </w:r>
    </w:p>
    <w:p w:rsidR="007D2516" w:rsidRPr="00B7786C" w:rsidRDefault="007D2516" w:rsidP="00384564">
      <w:pPr>
        <w:pStyle w:val="FutureTekstpodstawowy"/>
        <w:suppressAutoHyphens/>
        <w:rPr>
          <w:lang w:val="en-GB"/>
        </w:rPr>
      </w:pPr>
      <w:r w:rsidRPr="0065552F">
        <w:rPr>
          <w:lang w:val="en-GB"/>
        </w:rPr>
        <w:t>New investments in brown coal deposits are liable to many factors that may affect their economic effectiveness. Financial analysts who assess this effectiveness must, for instance, take account of political considerations, the attitudes of local residents, or technologies that may become available in the future. It is therefore difficult to establish what discount rate an investment project will have, particularly that the future costs of CO</w:t>
      </w:r>
      <w:r w:rsidRPr="0065552F">
        <w:rPr>
          <w:vertAlign w:val="subscript"/>
          <w:lang w:val="en-GB"/>
        </w:rPr>
        <w:t>2</w:t>
      </w:r>
      <w:r w:rsidRPr="0065552F">
        <w:rPr>
          <w:lang w:val="en-GB"/>
        </w:rPr>
        <w:t xml:space="preserve"> emissions are uncertain. An analyst who is overly optimistic about project performance may lead into bankruptcy not only the investing mine and the nearby power station, but also many </w:t>
      </w:r>
      <w:r w:rsidRPr="00B7786C">
        <w:rPr>
          <w:lang w:val="en-GB"/>
        </w:rPr>
        <w:t xml:space="preserve">companies that work for them. </w:t>
      </w:r>
    </w:p>
    <w:p w:rsidR="007D2516" w:rsidRPr="005E42FC" w:rsidRDefault="007D2516" w:rsidP="00384564">
      <w:pPr>
        <w:pStyle w:val="FutureTekstpodstawowy"/>
        <w:suppressAutoHyphens/>
        <w:rPr>
          <w:lang w:val="en-GB"/>
        </w:rPr>
      </w:pPr>
      <w:r w:rsidRPr="005E42FC">
        <w:rPr>
          <w:lang w:val="en-GB"/>
        </w:rPr>
        <w:t>Investments in new brown coal deposits in Poland, one of the largest in the world, are of strategic importance for the country’s future. The main reasons for making them will be macroeconomic and political. From the microeconomic perspective, it seems rational for investing companies to seek ways to improve the effectiveness of their projects (by addressing factors presented in the article) and thereby to increase their value.</w:t>
      </w:r>
    </w:p>
    <w:p w:rsidR="000C7A44" w:rsidRDefault="00384564" w:rsidP="00384564">
      <w:pPr>
        <w:pStyle w:val="FutureTyturozdziau"/>
      </w:pPr>
      <w:r>
        <w:t>references</w:t>
      </w:r>
    </w:p>
    <w:p w:rsidR="007D2516" w:rsidRPr="00BD64ED" w:rsidRDefault="007D2516" w:rsidP="007D2516">
      <w:pPr>
        <w:pStyle w:val="FutureBibliografiapublikacje"/>
      </w:pPr>
      <w:r w:rsidRPr="00A87B7E">
        <w:t>Baca</w:t>
      </w:r>
      <w:r w:rsidRPr="00BD64ED">
        <w:t xml:space="preserve"> K., Kałucki J., </w:t>
      </w:r>
      <w:r w:rsidR="00295B46">
        <w:t xml:space="preserve">2011, </w:t>
      </w:r>
      <w:proofErr w:type="spellStart"/>
      <w:r w:rsidRPr="00BD64ED">
        <w:rPr>
          <w:i/>
        </w:rPr>
        <w:t>Antywęglowa</w:t>
      </w:r>
      <w:proofErr w:type="spellEnd"/>
      <w:r w:rsidRPr="00BD64ED">
        <w:rPr>
          <w:i/>
        </w:rPr>
        <w:t xml:space="preserve"> koalicja spod Legnicy rośnie w siłę</w:t>
      </w:r>
      <w:r w:rsidR="00295B46">
        <w:t>, „Rzeczpospolita”</w:t>
      </w:r>
      <w:r w:rsidRPr="00BD64ED">
        <w:t>, no. 131.</w:t>
      </w:r>
    </w:p>
    <w:p w:rsidR="007D2516" w:rsidRPr="00BD64ED" w:rsidRDefault="007D2516" w:rsidP="007D2516">
      <w:pPr>
        <w:pStyle w:val="FutureBibliografiapublikacje"/>
      </w:pPr>
      <w:r w:rsidRPr="00A87B7E">
        <w:t>Badera</w:t>
      </w:r>
      <w:r w:rsidRPr="00BD64ED">
        <w:t xml:space="preserve"> J., </w:t>
      </w:r>
      <w:r w:rsidR="00295B46">
        <w:t xml:space="preserve">2010, </w:t>
      </w:r>
      <w:r w:rsidRPr="00A87B7E">
        <w:rPr>
          <w:i/>
        </w:rPr>
        <w:t>Konflikty społeczne na tle środowiskowym związane z udostępnianiem złóż kop</w:t>
      </w:r>
      <w:r w:rsidRPr="00A87B7E">
        <w:rPr>
          <w:i/>
        </w:rPr>
        <w:t>a</w:t>
      </w:r>
      <w:r w:rsidRPr="00A87B7E">
        <w:rPr>
          <w:i/>
        </w:rPr>
        <w:t>lin w Polsce</w:t>
      </w:r>
      <w:r w:rsidRPr="00BD64ED">
        <w:t>, „Gospod</w:t>
      </w:r>
      <w:r w:rsidR="00295B46">
        <w:t>arka Surowcami Mineralnymi”</w:t>
      </w:r>
      <w:r w:rsidRPr="00BD64ED">
        <w:t xml:space="preserve">, vol. 26, </w:t>
      </w:r>
      <w:proofErr w:type="spellStart"/>
      <w:r w:rsidRPr="00BD64ED">
        <w:t>fascicle</w:t>
      </w:r>
      <w:proofErr w:type="spellEnd"/>
      <w:r w:rsidRPr="00BD64ED">
        <w:t xml:space="preserve"> 1.</w:t>
      </w:r>
    </w:p>
    <w:p w:rsidR="007D2516" w:rsidRPr="00BD64ED" w:rsidRDefault="007D2516" w:rsidP="007D2516">
      <w:pPr>
        <w:pStyle w:val="FutureBibliografiapublikacje"/>
      </w:pPr>
      <w:r w:rsidRPr="00A87B7E">
        <w:t>Cała</w:t>
      </w:r>
      <w:r w:rsidRPr="00BD64ED">
        <w:t xml:space="preserve"> M., </w:t>
      </w:r>
      <w:proofErr w:type="spellStart"/>
      <w:r w:rsidRPr="00BD64ED">
        <w:t>Kasztelewicz</w:t>
      </w:r>
      <w:proofErr w:type="spellEnd"/>
      <w:r w:rsidRPr="00BD64ED">
        <w:t xml:space="preserve"> Z., Tajduś A., </w:t>
      </w:r>
      <w:r w:rsidR="00670B1D">
        <w:t xml:space="preserve">2012, </w:t>
      </w:r>
      <w:r w:rsidRPr="00BD64ED">
        <w:rPr>
          <w:i/>
        </w:rPr>
        <w:t>Węgiel kamienny i węgiel brunatny</w:t>
      </w:r>
      <w:r w:rsidRPr="00BD64ED">
        <w:t xml:space="preserve">, </w:t>
      </w:r>
      <w:proofErr w:type="spellStart"/>
      <w:r w:rsidRPr="00BD64ED">
        <w:t>[i</w:t>
      </w:r>
      <w:proofErr w:type="spellEnd"/>
      <w:r w:rsidRPr="00BD64ED">
        <w:t xml:space="preserve">n:] </w:t>
      </w:r>
      <w:r w:rsidR="003C360F">
        <w:t>K. Jeleń, M. </w:t>
      </w:r>
      <w:r w:rsidR="003C360F" w:rsidRPr="00BD64ED">
        <w:t xml:space="preserve">Cała </w:t>
      </w:r>
      <w:r w:rsidR="003C360F">
        <w:t>(</w:t>
      </w:r>
      <w:proofErr w:type="spellStart"/>
      <w:r w:rsidR="003C360F" w:rsidRPr="00BD64ED">
        <w:t>eds</w:t>
      </w:r>
      <w:proofErr w:type="spellEnd"/>
      <w:r w:rsidR="003C360F">
        <w:t xml:space="preserve">.), </w:t>
      </w:r>
      <w:r w:rsidR="00A87B7E">
        <w:rPr>
          <w:i/>
        </w:rPr>
        <w:t>Zarys stanu i </w:t>
      </w:r>
      <w:r w:rsidRPr="00BD64ED">
        <w:rPr>
          <w:i/>
        </w:rPr>
        <w:t>perspektywy energetyki Polskiej</w:t>
      </w:r>
      <w:r w:rsidRPr="00BD64ED">
        <w:t xml:space="preserve">, </w:t>
      </w:r>
      <w:r w:rsidR="00670B1D">
        <w:t>Wydawnictwo AGH, Kraków.</w:t>
      </w:r>
    </w:p>
    <w:p w:rsidR="007D2516" w:rsidRPr="00BD64ED" w:rsidRDefault="007D2516" w:rsidP="007D2516">
      <w:pPr>
        <w:pStyle w:val="FutureBibliografiapublikacje"/>
      </w:pPr>
      <w:r w:rsidRPr="00A87B7E">
        <w:t xml:space="preserve">Dubiński </w:t>
      </w:r>
      <w:r w:rsidRPr="00BD64ED">
        <w:t xml:space="preserve">J., Tajduś A., </w:t>
      </w:r>
      <w:r w:rsidR="00295B46">
        <w:t xml:space="preserve">2009, </w:t>
      </w:r>
      <w:r w:rsidRPr="00A87B7E">
        <w:rPr>
          <w:i/>
        </w:rPr>
        <w:t>Szanse i zagrożenia polskiego górnictwa węgla brunatnego w świ</w:t>
      </w:r>
      <w:r w:rsidRPr="00A87B7E">
        <w:rPr>
          <w:i/>
        </w:rPr>
        <w:t>e</w:t>
      </w:r>
      <w:r w:rsidRPr="00A87B7E">
        <w:rPr>
          <w:i/>
        </w:rPr>
        <w:t>tle uwarunkowań światowych i europejskich</w:t>
      </w:r>
      <w:r w:rsidRPr="00BD64ED">
        <w:t xml:space="preserve">, </w:t>
      </w:r>
      <w:r w:rsidR="00295B46">
        <w:t xml:space="preserve">„Górnictwo i </w:t>
      </w:r>
      <w:proofErr w:type="spellStart"/>
      <w:r w:rsidR="00295B46">
        <w:t>Geoinżynieria</w:t>
      </w:r>
      <w:proofErr w:type="spellEnd"/>
      <w:r w:rsidR="00295B46">
        <w:t>”</w:t>
      </w:r>
      <w:r w:rsidRPr="00BD64ED">
        <w:t xml:space="preserve">, </w:t>
      </w:r>
      <w:proofErr w:type="spellStart"/>
      <w:r w:rsidRPr="00BD64ED">
        <w:t>fascicle</w:t>
      </w:r>
      <w:proofErr w:type="spellEnd"/>
      <w:r w:rsidRPr="00BD64ED">
        <w:t xml:space="preserve"> 2.</w:t>
      </w:r>
    </w:p>
    <w:p w:rsidR="007D2516" w:rsidRPr="006F331E" w:rsidRDefault="007D2516" w:rsidP="007D2516">
      <w:pPr>
        <w:pStyle w:val="FutureBibliografiapublikacje"/>
        <w:rPr>
          <w:i/>
          <w:lang w:val="en-GB"/>
        </w:rPr>
      </w:pPr>
      <w:r w:rsidRPr="00A87B7E">
        <w:rPr>
          <w:i/>
          <w:lang w:val="en-GB"/>
        </w:rPr>
        <w:t>Energy</w:t>
      </w:r>
      <w:r w:rsidRPr="00A87B7E">
        <w:rPr>
          <w:bCs/>
          <w:i/>
          <w:lang w:val="en-GB"/>
        </w:rPr>
        <w:t xml:space="preserve"> dependence</w:t>
      </w:r>
      <w:r w:rsidRPr="006F331E">
        <w:rPr>
          <w:bCs/>
          <w:lang w:val="en-GB"/>
        </w:rPr>
        <w:t>,</w:t>
      </w:r>
      <w:r w:rsidRPr="006F331E">
        <w:rPr>
          <w:rFonts w:ascii="Arial" w:hAnsi="Arial" w:cs="Arial"/>
          <w:b/>
          <w:bCs/>
          <w:lang w:val="en-GB"/>
        </w:rPr>
        <w:t xml:space="preserve"> </w:t>
      </w:r>
      <w:proofErr w:type="spellStart"/>
      <w:r w:rsidRPr="006F331E">
        <w:rPr>
          <w:lang w:val="en-GB"/>
        </w:rPr>
        <w:t>Eurostat</w:t>
      </w:r>
      <w:proofErr w:type="spellEnd"/>
      <w:r w:rsidRPr="006F331E">
        <w:rPr>
          <w:lang w:val="en-GB"/>
        </w:rPr>
        <w:t xml:space="preserve">, </w:t>
      </w:r>
      <w:r w:rsidRPr="00A87B7E">
        <w:rPr>
          <w:szCs w:val="20"/>
          <w:lang w:val="en-GB"/>
        </w:rPr>
        <w:t>epp.eurostat.ec.europa.eu/tgm/table.do?tab=table&amp;init=1&amp;plu</w:t>
      </w:r>
      <w:r w:rsidR="00A87B7E" w:rsidRPr="00A87B7E">
        <w:rPr>
          <w:szCs w:val="20"/>
          <w:lang w:val="en-GB"/>
        </w:rPr>
        <w:t>-</w:t>
      </w:r>
      <w:r w:rsidRPr="00A87B7E">
        <w:rPr>
          <w:szCs w:val="20"/>
          <w:lang w:val="en-GB"/>
        </w:rPr>
        <w:t>gin=1&amp;language=en&amp;pcode=tsdcc310</w:t>
      </w:r>
      <w:r w:rsidR="005908BA">
        <w:rPr>
          <w:szCs w:val="20"/>
          <w:lang w:val="en-GB"/>
        </w:rPr>
        <w:t>.</w:t>
      </w:r>
    </w:p>
    <w:p w:rsidR="007D2516" w:rsidRPr="006F331E" w:rsidRDefault="007D2516" w:rsidP="007D2516">
      <w:pPr>
        <w:pStyle w:val="FutureBibliografiapublikacje"/>
        <w:rPr>
          <w:lang w:val="en-GB"/>
        </w:rPr>
      </w:pPr>
      <w:r w:rsidRPr="00A87B7E">
        <w:rPr>
          <w:i/>
          <w:lang w:val="en-GB"/>
        </w:rPr>
        <w:t>Energy</w:t>
      </w:r>
      <w:r w:rsidRPr="006F331E">
        <w:rPr>
          <w:i/>
          <w:lang w:val="en-GB"/>
        </w:rPr>
        <w:t xml:space="preserve"> Study 2012. Reserves, Resources and Availability of Energy Resources</w:t>
      </w:r>
      <w:r w:rsidRPr="006F331E">
        <w:rPr>
          <w:lang w:val="en-GB"/>
        </w:rPr>
        <w:t xml:space="preserve">, German Mineral Resources Agency, Federal Institute for Geosciences and Natural Resources (Hannover), </w:t>
      </w:r>
      <w:r w:rsidR="00685670" w:rsidRPr="00A87B7E">
        <w:rPr>
          <w:szCs w:val="20"/>
          <w:lang w:val="en-GB"/>
        </w:rPr>
        <w:t>www.bgr.bund.de/DE/Gemeinsames/Produkte/Downloads/DERA_Rohstoffinformationen/rohstoffinformationen-15e.pdf?__blob=publicationFile&amp;v=3</w:t>
      </w:r>
      <w:r w:rsidR="005908BA">
        <w:rPr>
          <w:szCs w:val="20"/>
          <w:lang w:val="en-GB"/>
        </w:rPr>
        <w:t>.</w:t>
      </w:r>
    </w:p>
    <w:p w:rsidR="007D2516" w:rsidRPr="00BD64ED" w:rsidRDefault="007D2516" w:rsidP="007D2516">
      <w:pPr>
        <w:pStyle w:val="FutureBibliografiapublikacje"/>
        <w:rPr>
          <w:rStyle w:val="Hipercze"/>
          <w:szCs w:val="20"/>
        </w:rPr>
      </w:pPr>
      <w:r w:rsidRPr="00A87B7E">
        <w:t>Łakoma</w:t>
      </w:r>
      <w:r w:rsidRPr="00BD64ED">
        <w:t xml:space="preserve"> A., </w:t>
      </w:r>
      <w:r w:rsidRPr="00BD64ED">
        <w:rPr>
          <w:i/>
        </w:rPr>
        <w:t>Pieniądze są największą barierą</w:t>
      </w:r>
      <w:r w:rsidRPr="00BD64ED">
        <w:t xml:space="preserve">, </w:t>
      </w:r>
      <w:r w:rsidRPr="00A87B7E">
        <w:rPr>
          <w:szCs w:val="20"/>
        </w:rPr>
        <w:t>www.ekonomia.rp.pl/artykul/329872.html</w:t>
      </w:r>
      <w:r w:rsidR="005908BA">
        <w:rPr>
          <w:szCs w:val="20"/>
        </w:rPr>
        <w:t>.</w:t>
      </w:r>
    </w:p>
    <w:p w:rsidR="007D2516" w:rsidRPr="00BD64ED" w:rsidRDefault="007D2516" w:rsidP="007D2516">
      <w:pPr>
        <w:pStyle w:val="FutureBibliografiapublikacje"/>
      </w:pPr>
      <w:r w:rsidRPr="00A87B7E">
        <w:t>Kałucki</w:t>
      </w:r>
      <w:r w:rsidRPr="00BD64ED">
        <w:t xml:space="preserve"> J., Baca K., </w:t>
      </w:r>
      <w:r w:rsidR="00295B46">
        <w:t xml:space="preserve">2009, </w:t>
      </w:r>
      <w:r w:rsidRPr="00BD64ED">
        <w:rPr>
          <w:i/>
        </w:rPr>
        <w:t>Gminy zamrożone na lata</w:t>
      </w:r>
      <w:r w:rsidR="00295B46">
        <w:t>, „Rzeczpospolita”</w:t>
      </w:r>
      <w:r w:rsidRPr="00BD64ED">
        <w:t>, n</w:t>
      </w:r>
      <w:r w:rsidR="005908BA">
        <w:t>o.</w:t>
      </w:r>
      <w:r w:rsidRPr="00BD64ED">
        <w:t xml:space="preserve"> 280.</w:t>
      </w:r>
    </w:p>
    <w:p w:rsidR="007D2516" w:rsidRPr="00C77182" w:rsidRDefault="007D2516" w:rsidP="007D2516">
      <w:pPr>
        <w:pStyle w:val="FutureBibliografiapublikacje"/>
        <w:rPr>
          <w:spacing w:val="-1"/>
        </w:rPr>
      </w:pPr>
      <w:proofErr w:type="spellStart"/>
      <w:r w:rsidRPr="00C77182">
        <w:rPr>
          <w:spacing w:val="-1"/>
        </w:rPr>
        <w:t>Kasztelewicz</w:t>
      </w:r>
      <w:proofErr w:type="spellEnd"/>
      <w:r w:rsidRPr="00C77182">
        <w:rPr>
          <w:spacing w:val="-1"/>
        </w:rPr>
        <w:t xml:space="preserve"> Z., Ptak M., </w:t>
      </w:r>
      <w:r w:rsidR="00B17080" w:rsidRPr="00C77182">
        <w:rPr>
          <w:spacing w:val="-1"/>
        </w:rPr>
        <w:t xml:space="preserve">2009, </w:t>
      </w:r>
      <w:r w:rsidRPr="00C77182">
        <w:rPr>
          <w:i/>
          <w:spacing w:val="-1"/>
        </w:rPr>
        <w:t>Wybrane problemy zabezpi</w:t>
      </w:r>
      <w:r w:rsidR="00A87B7E" w:rsidRPr="00C77182">
        <w:rPr>
          <w:i/>
          <w:spacing w:val="-1"/>
        </w:rPr>
        <w:t>eczania złóż węgla brunatnego w </w:t>
      </w:r>
      <w:r w:rsidRPr="00C77182">
        <w:rPr>
          <w:i/>
          <w:spacing w:val="-1"/>
        </w:rPr>
        <w:t>Polsce dla odkrywkowej działalności górniczej</w:t>
      </w:r>
      <w:r w:rsidRPr="00C77182">
        <w:rPr>
          <w:spacing w:val="-1"/>
        </w:rPr>
        <w:t xml:space="preserve">, „Polityka energetyczna”, vol. 12, </w:t>
      </w:r>
      <w:proofErr w:type="spellStart"/>
      <w:r w:rsidRPr="00C77182">
        <w:rPr>
          <w:spacing w:val="-1"/>
        </w:rPr>
        <w:t>fascicle</w:t>
      </w:r>
      <w:proofErr w:type="spellEnd"/>
      <w:r w:rsidRPr="00C77182">
        <w:rPr>
          <w:spacing w:val="-1"/>
        </w:rPr>
        <w:t xml:space="preserve"> 2/2.</w:t>
      </w:r>
    </w:p>
    <w:p w:rsidR="007D2516" w:rsidRPr="00BD64ED" w:rsidRDefault="007D2516" w:rsidP="007D2516">
      <w:pPr>
        <w:pStyle w:val="FutureBibliografiapublikacje"/>
      </w:pPr>
      <w:proofErr w:type="spellStart"/>
      <w:r w:rsidRPr="00A87B7E">
        <w:t>Kasztelewicz</w:t>
      </w:r>
      <w:proofErr w:type="spellEnd"/>
      <w:r w:rsidRPr="00BD64ED">
        <w:t xml:space="preserve"> Z., </w:t>
      </w:r>
      <w:r w:rsidR="00A023F1">
        <w:t xml:space="preserve">2011, </w:t>
      </w:r>
      <w:r w:rsidRPr="00BD64ED">
        <w:rPr>
          <w:i/>
        </w:rPr>
        <w:t>Wpływ polityki klimatycznej UE na górnictwo i energetykę Polski</w:t>
      </w:r>
      <w:r w:rsidRPr="00BD64ED">
        <w:t>, „Zesz</w:t>
      </w:r>
      <w:r w:rsidRPr="00BD64ED">
        <w:t>y</w:t>
      </w:r>
      <w:r w:rsidRPr="00BD64ED">
        <w:t xml:space="preserve">ty Naukowe Instytutu Gospodarki Surowcami Mineralnymi i Energią Polskiej Akademii </w:t>
      </w:r>
      <w:r w:rsidR="003C360F">
        <w:t xml:space="preserve"> </w:t>
      </w:r>
      <w:r w:rsidRPr="00BD64ED">
        <w:t>Na</w:t>
      </w:r>
      <w:r w:rsidR="00A023F1">
        <w:t>uk”</w:t>
      </w:r>
      <w:r w:rsidRPr="00BD64ED">
        <w:t>, no. 81.</w:t>
      </w:r>
    </w:p>
    <w:p w:rsidR="007D2516" w:rsidRPr="00BD64ED" w:rsidRDefault="007D2516" w:rsidP="007D2516">
      <w:pPr>
        <w:pStyle w:val="FutureBibliografiapublikacje"/>
      </w:pPr>
      <w:proofErr w:type="spellStart"/>
      <w:r w:rsidRPr="00A87B7E">
        <w:t>Kasztelewicz</w:t>
      </w:r>
      <w:proofErr w:type="spellEnd"/>
      <w:r w:rsidRPr="00BD64ED">
        <w:t xml:space="preserve"> Z., Zajączkowski M., </w:t>
      </w:r>
      <w:r w:rsidR="00670B1D">
        <w:t xml:space="preserve">2010, </w:t>
      </w:r>
      <w:r w:rsidRPr="00BD64ED">
        <w:rPr>
          <w:i/>
        </w:rPr>
        <w:t>Wpływ działalności górnictwa węgla brunatnego na otoczenie</w:t>
      </w:r>
      <w:r w:rsidRPr="00670B1D">
        <w:t xml:space="preserve">, </w:t>
      </w:r>
      <w:r w:rsidR="00670B1D">
        <w:t>„Polityka energetyczna”</w:t>
      </w:r>
      <w:r w:rsidRPr="00BD64ED">
        <w:t xml:space="preserve">, vol. 13, </w:t>
      </w:r>
      <w:proofErr w:type="spellStart"/>
      <w:r w:rsidRPr="00BD64ED">
        <w:t>fascicle</w:t>
      </w:r>
      <w:proofErr w:type="spellEnd"/>
      <w:r w:rsidRPr="00BD64ED">
        <w:t xml:space="preserve"> 2.</w:t>
      </w:r>
    </w:p>
    <w:p w:rsidR="007D2516" w:rsidRPr="00BD64ED" w:rsidRDefault="007D2516" w:rsidP="007D2516">
      <w:pPr>
        <w:pStyle w:val="FutureBibliografiapublikacje"/>
      </w:pPr>
      <w:r w:rsidRPr="00BD64ED">
        <w:t xml:space="preserve">Mielczarski W., </w:t>
      </w:r>
      <w:r w:rsidR="00124E90">
        <w:t xml:space="preserve">2009, </w:t>
      </w:r>
      <w:r w:rsidRPr="00BD64ED">
        <w:rPr>
          <w:i/>
        </w:rPr>
        <w:t>Elektrownie atomowe. Obliczenia kosztów</w:t>
      </w:r>
      <w:r w:rsidRPr="00BD64ED">
        <w:t>, „Energetyka Cieplna i Zaw</w:t>
      </w:r>
      <w:r w:rsidRPr="00BD64ED">
        <w:t>o</w:t>
      </w:r>
      <w:r w:rsidRPr="00BD64ED">
        <w:t>do</w:t>
      </w:r>
      <w:r w:rsidR="00124E90">
        <w:t>wa”</w:t>
      </w:r>
      <w:r w:rsidRPr="00BD64ED">
        <w:t>, no. 10.</w:t>
      </w:r>
    </w:p>
    <w:p w:rsidR="007D2516" w:rsidRPr="00BD64ED" w:rsidRDefault="007D2516" w:rsidP="007D2516">
      <w:pPr>
        <w:pStyle w:val="FutureBibliografiapublikacje"/>
      </w:pPr>
      <w:proofErr w:type="spellStart"/>
      <w:r w:rsidRPr="00A87B7E">
        <w:t>Naworyta</w:t>
      </w:r>
      <w:proofErr w:type="spellEnd"/>
      <w:r w:rsidRPr="00BD64ED">
        <w:t xml:space="preserve"> W., </w:t>
      </w:r>
      <w:r w:rsidR="00295B46">
        <w:t xml:space="preserve">2009, </w:t>
      </w:r>
      <w:r w:rsidRPr="00A87B7E">
        <w:rPr>
          <w:i/>
        </w:rPr>
        <w:t>Wpływ uwarunkowań środowiskowych na możliwość racjonalnej gospodarki zasobami złóż węgla brunatnego w Pols</w:t>
      </w:r>
      <w:r w:rsidR="00295B46" w:rsidRPr="00A87B7E">
        <w:rPr>
          <w:i/>
        </w:rPr>
        <w:t>ce</w:t>
      </w:r>
      <w:r w:rsidR="00295B46">
        <w:t>, „Polityka energetyczna”</w:t>
      </w:r>
      <w:r w:rsidRPr="00BD64ED">
        <w:t xml:space="preserve">, vol. 12, </w:t>
      </w:r>
      <w:proofErr w:type="spellStart"/>
      <w:r w:rsidRPr="00BD64ED">
        <w:t>fascicle</w:t>
      </w:r>
      <w:proofErr w:type="spellEnd"/>
      <w:r w:rsidRPr="00BD64ED">
        <w:t xml:space="preserve"> 2/2.</w:t>
      </w:r>
    </w:p>
    <w:p w:rsidR="007D2516" w:rsidRPr="00BD64ED" w:rsidRDefault="007D2516" w:rsidP="007D2516">
      <w:pPr>
        <w:pStyle w:val="FutureBibliografiapublikacje"/>
      </w:pPr>
      <w:r w:rsidRPr="00A87B7E">
        <w:t>Niedziółka</w:t>
      </w:r>
      <w:r w:rsidRPr="00BD64ED">
        <w:t xml:space="preserve"> T., </w:t>
      </w:r>
      <w:r w:rsidR="00A023F1">
        <w:t xml:space="preserve">2012, </w:t>
      </w:r>
      <w:r w:rsidRPr="00A87B7E">
        <w:rPr>
          <w:i/>
        </w:rPr>
        <w:t>Energetyczna Mapa Drogowa 2050. UE nie może się „wyrywać”</w:t>
      </w:r>
      <w:r w:rsidRPr="00BD64ED">
        <w:t>, „Energia Giga</w:t>
      </w:r>
      <w:r w:rsidR="00A023F1">
        <w:t>wat”</w:t>
      </w:r>
      <w:r w:rsidRPr="00BD64ED">
        <w:t>, no. 7</w:t>
      </w:r>
      <w:r w:rsidR="00A023F1">
        <w:t>–</w:t>
      </w:r>
      <w:r w:rsidRPr="00BD64ED">
        <w:t>8.</w:t>
      </w:r>
    </w:p>
    <w:p w:rsidR="007D2516" w:rsidRPr="006F331E" w:rsidRDefault="007D2516" w:rsidP="007D2516">
      <w:pPr>
        <w:pStyle w:val="FutureBibliografiapublikacje"/>
        <w:rPr>
          <w:lang w:val="en-GB"/>
        </w:rPr>
      </w:pPr>
      <w:r w:rsidRPr="00A87B7E">
        <w:rPr>
          <w:i/>
          <w:lang w:val="en-GB"/>
        </w:rPr>
        <w:t>Primary production of coal and lignite</w:t>
      </w:r>
      <w:r w:rsidRPr="006F331E">
        <w:rPr>
          <w:lang w:val="en-GB"/>
        </w:rPr>
        <w:t xml:space="preserve">, </w:t>
      </w:r>
      <w:proofErr w:type="spellStart"/>
      <w:r w:rsidRPr="006F331E">
        <w:rPr>
          <w:lang w:val="en-GB"/>
        </w:rPr>
        <w:t>Eurostat</w:t>
      </w:r>
      <w:proofErr w:type="spellEnd"/>
      <w:r w:rsidRPr="006F331E">
        <w:rPr>
          <w:lang w:val="en-GB"/>
        </w:rPr>
        <w:t xml:space="preserve">, </w:t>
      </w:r>
      <w:r w:rsidRPr="00A87B7E">
        <w:rPr>
          <w:szCs w:val="20"/>
          <w:lang w:val="en-GB"/>
        </w:rPr>
        <w:t>epp.eurostat.ec.europa.eu/</w:t>
      </w:r>
      <w:proofErr w:type="spellStart"/>
      <w:r w:rsidRPr="00A87B7E">
        <w:rPr>
          <w:szCs w:val="20"/>
          <w:lang w:val="en-GB"/>
        </w:rPr>
        <w:t>tgm</w:t>
      </w:r>
      <w:proofErr w:type="spellEnd"/>
      <w:r w:rsidRPr="00A87B7E">
        <w:rPr>
          <w:szCs w:val="20"/>
          <w:lang w:val="en-GB"/>
        </w:rPr>
        <w:t>/</w:t>
      </w:r>
      <w:proofErr w:type="spellStart"/>
      <w:r w:rsidRPr="00A87B7E">
        <w:rPr>
          <w:szCs w:val="20"/>
          <w:lang w:val="en-GB"/>
        </w:rPr>
        <w:t>table.do?tab</w:t>
      </w:r>
      <w:proofErr w:type="spellEnd"/>
      <w:r w:rsidRPr="00A87B7E">
        <w:rPr>
          <w:szCs w:val="20"/>
          <w:lang w:val="en-GB"/>
        </w:rPr>
        <w:t>=</w:t>
      </w:r>
      <w:r w:rsidR="00C77182">
        <w:rPr>
          <w:szCs w:val="20"/>
          <w:lang w:val="en-GB"/>
        </w:rPr>
        <w:t xml:space="preserve"> </w:t>
      </w:r>
      <w:proofErr w:type="spellStart"/>
      <w:r w:rsidRPr="00A87B7E">
        <w:rPr>
          <w:szCs w:val="20"/>
          <w:lang w:val="en-GB"/>
        </w:rPr>
        <w:t>table&amp;init</w:t>
      </w:r>
      <w:proofErr w:type="spellEnd"/>
      <w:r w:rsidRPr="00A87B7E">
        <w:rPr>
          <w:szCs w:val="20"/>
          <w:lang w:val="en-GB"/>
        </w:rPr>
        <w:t>=1&amp;plugin=1&amp;language=</w:t>
      </w:r>
      <w:proofErr w:type="spellStart"/>
      <w:r w:rsidRPr="00A87B7E">
        <w:rPr>
          <w:szCs w:val="20"/>
          <w:lang w:val="en-GB"/>
        </w:rPr>
        <w:t>en&amp;pcode</w:t>
      </w:r>
      <w:proofErr w:type="spellEnd"/>
      <w:r w:rsidRPr="00A87B7E">
        <w:rPr>
          <w:szCs w:val="20"/>
          <w:lang w:val="en-GB"/>
        </w:rPr>
        <w:t>=ten00077</w:t>
      </w:r>
      <w:r w:rsidR="005908BA">
        <w:rPr>
          <w:szCs w:val="20"/>
          <w:lang w:val="en-GB"/>
        </w:rPr>
        <w:t>.</w:t>
      </w:r>
    </w:p>
    <w:p w:rsidR="007D2516" w:rsidRPr="006F331E" w:rsidRDefault="007D2516" w:rsidP="007D2516">
      <w:pPr>
        <w:pStyle w:val="FutureBibliografiapublikacje"/>
        <w:rPr>
          <w:lang w:val="en-GB"/>
        </w:rPr>
      </w:pPr>
      <w:r w:rsidRPr="00A87B7E">
        <w:rPr>
          <w:i/>
          <w:lang w:val="en-GB"/>
        </w:rPr>
        <w:t>Primary production of crude oil</w:t>
      </w:r>
      <w:r w:rsidRPr="006F331E">
        <w:rPr>
          <w:lang w:val="en-GB"/>
        </w:rPr>
        <w:t xml:space="preserve">, </w:t>
      </w:r>
      <w:proofErr w:type="spellStart"/>
      <w:r w:rsidRPr="006F331E">
        <w:rPr>
          <w:lang w:val="en-GB"/>
        </w:rPr>
        <w:t>Eurostat</w:t>
      </w:r>
      <w:proofErr w:type="spellEnd"/>
      <w:r w:rsidRPr="006F331E">
        <w:rPr>
          <w:lang w:val="en-GB"/>
        </w:rPr>
        <w:t xml:space="preserve">, </w:t>
      </w:r>
      <w:r w:rsidRPr="00A87B7E">
        <w:rPr>
          <w:szCs w:val="20"/>
          <w:lang w:val="en-GB"/>
        </w:rPr>
        <w:t>epp.eurostat.ec.europa.eu/</w:t>
      </w:r>
      <w:proofErr w:type="spellStart"/>
      <w:r w:rsidRPr="00A87B7E">
        <w:rPr>
          <w:szCs w:val="20"/>
          <w:lang w:val="en-GB"/>
        </w:rPr>
        <w:t>tgm</w:t>
      </w:r>
      <w:proofErr w:type="spellEnd"/>
      <w:r w:rsidRPr="00A87B7E">
        <w:rPr>
          <w:szCs w:val="20"/>
          <w:lang w:val="en-GB"/>
        </w:rPr>
        <w:t>/</w:t>
      </w:r>
      <w:proofErr w:type="spellStart"/>
      <w:r w:rsidRPr="00A87B7E">
        <w:rPr>
          <w:szCs w:val="20"/>
          <w:lang w:val="en-GB"/>
        </w:rPr>
        <w:t>table.do?tab</w:t>
      </w:r>
      <w:proofErr w:type="spellEnd"/>
      <w:r w:rsidRPr="00A87B7E">
        <w:rPr>
          <w:szCs w:val="20"/>
          <w:lang w:val="en-GB"/>
        </w:rPr>
        <w:t>=table&amp;</w:t>
      </w:r>
      <w:r w:rsidR="005908BA">
        <w:rPr>
          <w:szCs w:val="20"/>
          <w:lang w:val="en-GB"/>
        </w:rPr>
        <w:t xml:space="preserve"> </w:t>
      </w:r>
      <w:r w:rsidRPr="00A87B7E">
        <w:rPr>
          <w:szCs w:val="20"/>
          <w:lang w:val="en-GB"/>
        </w:rPr>
        <w:t>init=1&amp;plugin=1&amp;language=</w:t>
      </w:r>
      <w:proofErr w:type="spellStart"/>
      <w:r w:rsidRPr="00A87B7E">
        <w:rPr>
          <w:szCs w:val="20"/>
          <w:lang w:val="en-GB"/>
        </w:rPr>
        <w:t>en&amp;pcode</w:t>
      </w:r>
      <w:proofErr w:type="spellEnd"/>
      <w:r w:rsidRPr="00A87B7E">
        <w:rPr>
          <w:szCs w:val="20"/>
          <w:lang w:val="en-GB"/>
        </w:rPr>
        <w:t>=ten00078</w:t>
      </w:r>
      <w:r w:rsidR="005908BA">
        <w:rPr>
          <w:lang w:val="en-GB"/>
        </w:rPr>
        <w:t>.</w:t>
      </w:r>
    </w:p>
    <w:p w:rsidR="007D2516" w:rsidRPr="006F331E" w:rsidRDefault="007D2516" w:rsidP="007D2516">
      <w:pPr>
        <w:pStyle w:val="FutureBibliografiapublikacje"/>
        <w:rPr>
          <w:lang w:val="en-GB"/>
        </w:rPr>
      </w:pPr>
      <w:r w:rsidRPr="00A87B7E">
        <w:rPr>
          <w:i/>
          <w:lang w:val="en-GB"/>
        </w:rPr>
        <w:t>Primary production of natural gas</w:t>
      </w:r>
      <w:r w:rsidRPr="006F331E">
        <w:rPr>
          <w:lang w:val="en-GB"/>
        </w:rPr>
        <w:t xml:space="preserve">, </w:t>
      </w:r>
      <w:proofErr w:type="spellStart"/>
      <w:r w:rsidRPr="006F331E">
        <w:rPr>
          <w:lang w:val="en-GB"/>
        </w:rPr>
        <w:t>Eurostat</w:t>
      </w:r>
      <w:proofErr w:type="spellEnd"/>
      <w:r w:rsidRPr="006F331E">
        <w:rPr>
          <w:lang w:val="en-GB"/>
        </w:rPr>
        <w:t xml:space="preserve">, </w:t>
      </w:r>
      <w:r w:rsidRPr="00A87B7E">
        <w:rPr>
          <w:szCs w:val="20"/>
          <w:lang w:val="en-GB"/>
        </w:rPr>
        <w:t>epp.eurostat.ec.europa.eu/</w:t>
      </w:r>
      <w:proofErr w:type="spellStart"/>
      <w:r w:rsidRPr="00A87B7E">
        <w:rPr>
          <w:szCs w:val="20"/>
          <w:lang w:val="en-GB"/>
        </w:rPr>
        <w:t>tgm</w:t>
      </w:r>
      <w:proofErr w:type="spellEnd"/>
      <w:r w:rsidRPr="00A87B7E">
        <w:rPr>
          <w:szCs w:val="20"/>
          <w:lang w:val="en-GB"/>
        </w:rPr>
        <w:t>/</w:t>
      </w:r>
      <w:proofErr w:type="spellStart"/>
      <w:r w:rsidRPr="00A87B7E">
        <w:rPr>
          <w:szCs w:val="20"/>
          <w:lang w:val="en-GB"/>
        </w:rPr>
        <w:t>table.do?tab</w:t>
      </w:r>
      <w:proofErr w:type="spellEnd"/>
      <w:r w:rsidRPr="00A87B7E">
        <w:rPr>
          <w:szCs w:val="20"/>
          <w:lang w:val="en-GB"/>
        </w:rPr>
        <w:t>=table&amp;</w:t>
      </w:r>
      <w:r w:rsidR="005908BA">
        <w:rPr>
          <w:szCs w:val="20"/>
          <w:lang w:val="en-GB"/>
        </w:rPr>
        <w:t xml:space="preserve"> </w:t>
      </w:r>
      <w:r w:rsidRPr="00A87B7E">
        <w:rPr>
          <w:szCs w:val="20"/>
          <w:lang w:val="en-GB"/>
        </w:rPr>
        <w:t>init=1&amp;plugin=1&amp;language=</w:t>
      </w:r>
      <w:proofErr w:type="spellStart"/>
      <w:r w:rsidRPr="00A87B7E">
        <w:rPr>
          <w:szCs w:val="20"/>
          <w:lang w:val="en-GB"/>
        </w:rPr>
        <w:t>en&amp;pcode</w:t>
      </w:r>
      <w:proofErr w:type="spellEnd"/>
      <w:r w:rsidRPr="00A87B7E">
        <w:rPr>
          <w:szCs w:val="20"/>
          <w:lang w:val="en-GB"/>
        </w:rPr>
        <w:t>=ten00079</w:t>
      </w:r>
      <w:r w:rsidR="005908BA">
        <w:rPr>
          <w:lang w:val="en-GB"/>
        </w:rPr>
        <w:t>.</w:t>
      </w:r>
    </w:p>
    <w:p w:rsidR="007D2516" w:rsidRPr="006F331E" w:rsidRDefault="007D2516" w:rsidP="007D2516">
      <w:pPr>
        <w:pStyle w:val="FutureBibliografiapublikacje"/>
        <w:rPr>
          <w:lang w:val="en-GB"/>
        </w:rPr>
      </w:pPr>
      <w:r w:rsidRPr="00A87B7E">
        <w:rPr>
          <w:i/>
          <w:lang w:val="en-GB"/>
        </w:rPr>
        <w:t>Primary production of nuclear energy</w:t>
      </w:r>
      <w:r w:rsidRPr="006F331E">
        <w:rPr>
          <w:lang w:val="en-GB"/>
        </w:rPr>
        <w:t>,</w:t>
      </w:r>
      <w:r w:rsidRPr="006F331E">
        <w:rPr>
          <w:rFonts w:ascii="Arial" w:hAnsi="Arial" w:cs="Arial"/>
          <w:b/>
          <w:bCs/>
          <w:lang w:val="en-GB"/>
        </w:rPr>
        <w:t xml:space="preserve"> </w:t>
      </w:r>
      <w:proofErr w:type="spellStart"/>
      <w:r w:rsidRPr="006F331E">
        <w:rPr>
          <w:lang w:val="en-GB"/>
        </w:rPr>
        <w:t>Eurostat</w:t>
      </w:r>
      <w:proofErr w:type="spellEnd"/>
      <w:r w:rsidRPr="006F331E">
        <w:rPr>
          <w:lang w:val="en-GB"/>
        </w:rPr>
        <w:t xml:space="preserve">, </w:t>
      </w:r>
      <w:r w:rsidRPr="00A87B7E">
        <w:rPr>
          <w:szCs w:val="20"/>
          <w:lang w:val="en-GB"/>
        </w:rPr>
        <w:t>epp.eurostat.ec.europa.eu/</w:t>
      </w:r>
      <w:proofErr w:type="spellStart"/>
      <w:r w:rsidRPr="00A87B7E">
        <w:rPr>
          <w:szCs w:val="20"/>
          <w:lang w:val="en-GB"/>
        </w:rPr>
        <w:t>tgm</w:t>
      </w:r>
      <w:proofErr w:type="spellEnd"/>
      <w:r w:rsidRPr="00A87B7E">
        <w:rPr>
          <w:szCs w:val="20"/>
          <w:lang w:val="en-GB"/>
        </w:rPr>
        <w:t>/</w:t>
      </w:r>
      <w:proofErr w:type="spellStart"/>
      <w:r w:rsidRPr="00A87B7E">
        <w:rPr>
          <w:szCs w:val="20"/>
          <w:lang w:val="en-GB"/>
        </w:rPr>
        <w:t>table.do?tab</w:t>
      </w:r>
      <w:proofErr w:type="spellEnd"/>
      <w:r w:rsidRPr="00A87B7E">
        <w:rPr>
          <w:szCs w:val="20"/>
          <w:lang w:val="en-GB"/>
        </w:rPr>
        <w:t>=</w:t>
      </w:r>
      <w:r w:rsidR="00C77182">
        <w:rPr>
          <w:szCs w:val="20"/>
          <w:lang w:val="en-GB"/>
        </w:rPr>
        <w:t xml:space="preserve"> </w:t>
      </w:r>
      <w:proofErr w:type="spellStart"/>
      <w:r w:rsidRPr="00A87B7E">
        <w:rPr>
          <w:szCs w:val="20"/>
          <w:lang w:val="en-GB"/>
        </w:rPr>
        <w:t>table&amp;init</w:t>
      </w:r>
      <w:proofErr w:type="spellEnd"/>
      <w:r w:rsidRPr="00A87B7E">
        <w:rPr>
          <w:szCs w:val="20"/>
          <w:lang w:val="en-GB"/>
        </w:rPr>
        <w:t>=1&amp;plugin=1&amp;language=</w:t>
      </w:r>
      <w:proofErr w:type="spellStart"/>
      <w:r w:rsidRPr="00A87B7E">
        <w:rPr>
          <w:szCs w:val="20"/>
          <w:lang w:val="en-GB"/>
        </w:rPr>
        <w:t>en&amp;pcode</w:t>
      </w:r>
      <w:proofErr w:type="spellEnd"/>
      <w:r w:rsidRPr="00A87B7E">
        <w:rPr>
          <w:szCs w:val="20"/>
          <w:lang w:val="en-GB"/>
        </w:rPr>
        <w:t>=ten00080</w:t>
      </w:r>
      <w:r w:rsidR="005908BA">
        <w:rPr>
          <w:lang w:val="en-GB"/>
        </w:rPr>
        <w:t>.</w:t>
      </w:r>
    </w:p>
    <w:p w:rsidR="007D2516" w:rsidRPr="006F331E" w:rsidRDefault="007D2516" w:rsidP="007D2516">
      <w:pPr>
        <w:pStyle w:val="FutureBibliografiapublikacje"/>
        <w:rPr>
          <w:lang w:val="en-GB"/>
        </w:rPr>
      </w:pPr>
      <w:r w:rsidRPr="00A87B7E">
        <w:rPr>
          <w:bCs/>
          <w:i/>
          <w:lang w:val="en-GB"/>
        </w:rPr>
        <w:t>Primary production of renewable energy</w:t>
      </w:r>
      <w:r w:rsidRPr="006F331E">
        <w:rPr>
          <w:bCs/>
          <w:lang w:val="en-GB"/>
        </w:rPr>
        <w:t>,</w:t>
      </w:r>
      <w:r w:rsidRPr="006F331E">
        <w:rPr>
          <w:rFonts w:ascii="Arial" w:hAnsi="Arial" w:cs="Arial"/>
          <w:b/>
          <w:bCs/>
          <w:lang w:val="en-GB"/>
        </w:rPr>
        <w:t xml:space="preserve"> </w:t>
      </w:r>
      <w:proofErr w:type="spellStart"/>
      <w:r w:rsidRPr="006F331E">
        <w:rPr>
          <w:lang w:val="en-GB"/>
        </w:rPr>
        <w:t>Eurostat</w:t>
      </w:r>
      <w:proofErr w:type="spellEnd"/>
      <w:r w:rsidRPr="006F331E">
        <w:rPr>
          <w:lang w:val="en-GB"/>
        </w:rPr>
        <w:t xml:space="preserve">, </w:t>
      </w:r>
      <w:r w:rsidRPr="00FB6A8A">
        <w:rPr>
          <w:szCs w:val="20"/>
          <w:lang w:val="en-GB"/>
        </w:rPr>
        <w:t>epp.eurostat.ec.europa.eu/</w:t>
      </w:r>
      <w:proofErr w:type="spellStart"/>
      <w:r w:rsidRPr="00FB6A8A">
        <w:rPr>
          <w:szCs w:val="20"/>
          <w:lang w:val="en-GB"/>
        </w:rPr>
        <w:t>tgm</w:t>
      </w:r>
      <w:proofErr w:type="spellEnd"/>
      <w:r w:rsidRPr="00FB6A8A">
        <w:rPr>
          <w:szCs w:val="20"/>
          <w:lang w:val="en-GB"/>
        </w:rPr>
        <w:t>/</w:t>
      </w:r>
      <w:proofErr w:type="spellStart"/>
      <w:r w:rsidRPr="00FB6A8A">
        <w:rPr>
          <w:szCs w:val="20"/>
          <w:lang w:val="en-GB"/>
        </w:rPr>
        <w:t>table.do?tab</w:t>
      </w:r>
      <w:proofErr w:type="spellEnd"/>
      <w:r w:rsidRPr="00FB6A8A">
        <w:rPr>
          <w:szCs w:val="20"/>
          <w:lang w:val="en-GB"/>
        </w:rPr>
        <w:t>=</w:t>
      </w:r>
      <w:r w:rsidR="00C77182">
        <w:rPr>
          <w:szCs w:val="20"/>
          <w:lang w:val="en-GB"/>
        </w:rPr>
        <w:t xml:space="preserve"> </w:t>
      </w:r>
      <w:proofErr w:type="spellStart"/>
      <w:r w:rsidRPr="00FB6A8A">
        <w:rPr>
          <w:szCs w:val="20"/>
          <w:lang w:val="en-GB"/>
        </w:rPr>
        <w:t>table&amp;init</w:t>
      </w:r>
      <w:proofErr w:type="spellEnd"/>
      <w:r w:rsidRPr="00FB6A8A">
        <w:rPr>
          <w:szCs w:val="20"/>
          <w:lang w:val="en-GB"/>
        </w:rPr>
        <w:t>=1&amp;plugin=1&amp;language=</w:t>
      </w:r>
      <w:proofErr w:type="spellStart"/>
      <w:r w:rsidRPr="00FB6A8A">
        <w:rPr>
          <w:szCs w:val="20"/>
          <w:lang w:val="en-GB"/>
        </w:rPr>
        <w:t>en&amp;pcode</w:t>
      </w:r>
      <w:proofErr w:type="spellEnd"/>
      <w:r w:rsidRPr="00FB6A8A">
        <w:rPr>
          <w:szCs w:val="20"/>
          <w:lang w:val="en-GB"/>
        </w:rPr>
        <w:t>=ten00081</w:t>
      </w:r>
      <w:r w:rsidR="005908BA">
        <w:rPr>
          <w:lang w:val="en-GB"/>
        </w:rPr>
        <w:t>.</w:t>
      </w:r>
    </w:p>
    <w:p w:rsidR="007D2516" w:rsidRPr="00BD64ED" w:rsidRDefault="007D2516" w:rsidP="007D2516">
      <w:pPr>
        <w:pStyle w:val="FutureBibliografiapublikacje"/>
      </w:pPr>
      <w:r w:rsidRPr="00FB6A8A">
        <w:t>Sierpińska</w:t>
      </w:r>
      <w:r w:rsidRPr="00BD64ED">
        <w:t xml:space="preserve"> M., Jachna T., </w:t>
      </w:r>
      <w:r w:rsidR="00FB6A8A">
        <w:t xml:space="preserve">2007, </w:t>
      </w:r>
      <w:r w:rsidRPr="00FB6A8A">
        <w:rPr>
          <w:i/>
        </w:rPr>
        <w:t>Metody podejmowania decyzji fi</w:t>
      </w:r>
      <w:r w:rsidR="00A87B7E">
        <w:rPr>
          <w:i/>
        </w:rPr>
        <w:t>nansowych. Analiza przykładów i </w:t>
      </w:r>
      <w:r w:rsidRPr="00FB6A8A">
        <w:rPr>
          <w:i/>
        </w:rPr>
        <w:t>przypadków</w:t>
      </w:r>
      <w:r w:rsidRPr="00BD64ED">
        <w:t>, Wydawn</w:t>
      </w:r>
      <w:r w:rsidR="00FB6A8A">
        <w:t>ictwo Naukowe PWN, Warszawa</w:t>
      </w:r>
      <w:r w:rsidRPr="00BD64ED">
        <w:t>.</w:t>
      </w:r>
    </w:p>
    <w:p w:rsidR="007D2516" w:rsidRPr="00BD64ED" w:rsidRDefault="007D2516" w:rsidP="007D2516">
      <w:pPr>
        <w:pStyle w:val="FutureBibliografiapublikacje"/>
      </w:pPr>
      <w:r w:rsidRPr="00FB6A8A">
        <w:t xml:space="preserve">Stawska </w:t>
      </w:r>
      <w:r w:rsidRPr="00BD64ED">
        <w:t xml:space="preserve">J., </w:t>
      </w:r>
      <w:r w:rsidR="00345458">
        <w:t xml:space="preserve">2014, </w:t>
      </w:r>
      <w:r w:rsidRPr="00BD64ED">
        <w:rPr>
          <w:i/>
        </w:rPr>
        <w:t>Stopy procentowe a inwestycje w Polsce i strefie euro</w:t>
      </w:r>
      <w:r w:rsidRPr="00BD64ED">
        <w:t>, Wydawnictwo Uniwers</w:t>
      </w:r>
      <w:r w:rsidRPr="00BD64ED">
        <w:t>y</w:t>
      </w:r>
      <w:r w:rsidRPr="00BD64ED">
        <w:t>te</w:t>
      </w:r>
      <w:r w:rsidR="00345458">
        <w:t>tu Łódzkiego, Łódź</w:t>
      </w:r>
      <w:r w:rsidRPr="00BD64ED">
        <w:t>.</w:t>
      </w:r>
    </w:p>
    <w:p w:rsidR="007D2516" w:rsidRPr="00BD64ED" w:rsidRDefault="007D2516" w:rsidP="007D2516">
      <w:pPr>
        <w:pStyle w:val="FutureBibliografiapublikacje"/>
      </w:pPr>
      <w:r w:rsidRPr="00FB6A8A">
        <w:t>Szyjko</w:t>
      </w:r>
      <w:r w:rsidRPr="00BD64ED">
        <w:t xml:space="preserve"> C.</w:t>
      </w:r>
      <w:r w:rsidR="00124E90">
        <w:t xml:space="preserve"> </w:t>
      </w:r>
      <w:r w:rsidRPr="00BD64ED">
        <w:t xml:space="preserve">T., </w:t>
      </w:r>
      <w:r w:rsidR="00124E90">
        <w:t xml:space="preserve">2013, </w:t>
      </w:r>
      <w:r w:rsidRPr="00BD64ED">
        <w:rPr>
          <w:i/>
        </w:rPr>
        <w:t>Energetyka – czas trudnych wyborów</w:t>
      </w:r>
      <w:r w:rsidRPr="00BD64ED">
        <w:t>, „F</w:t>
      </w:r>
      <w:r w:rsidR="00124E90">
        <w:t>akty – magazyn gospodarczy”</w:t>
      </w:r>
      <w:r w:rsidRPr="00BD64ED">
        <w:t>, no. 3.</w:t>
      </w:r>
    </w:p>
    <w:p w:rsidR="007D2516" w:rsidRDefault="007D2516" w:rsidP="007D2516">
      <w:pPr>
        <w:pStyle w:val="FutureBibliografiapublikacje"/>
        <w:rPr>
          <w:lang w:val="en-GB"/>
        </w:rPr>
      </w:pPr>
      <w:r w:rsidRPr="00384564">
        <w:rPr>
          <w:i/>
          <w:lang w:val="en-GB"/>
        </w:rPr>
        <w:t xml:space="preserve">Total </w:t>
      </w:r>
      <w:r w:rsidRPr="00384564">
        <w:rPr>
          <w:bCs/>
          <w:i/>
          <w:lang w:val="en-GB"/>
        </w:rPr>
        <w:t>production</w:t>
      </w:r>
      <w:r w:rsidRPr="00384564">
        <w:rPr>
          <w:i/>
          <w:lang w:val="en-GB"/>
        </w:rPr>
        <w:t xml:space="preserve"> of primary energy</w:t>
      </w:r>
      <w:r w:rsidRPr="006F331E">
        <w:rPr>
          <w:lang w:val="en-GB"/>
        </w:rPr>
        <w:t xml:space="preserve">, </w:t>
      </w:r>
      <w:proofErr w:type="spellStart"/>
      <w:r w:rsidRPr="006F331E">
        <w:rPr>
          <w:lang w:val="en-GB"/>
        </w:rPr>
        <w:t>Eurostat</w:t>
      </w:r>
      <w:proofErr w:type="spellEnd"/>
      <w:r w:rsidRPr="006F331E">
        <w:rPr>
          <w:lang w:val="en-GB"/>
        </w:rPr>
        <w:t xml:space="preserve">, </w:t>
      </w:r>
      <w:r w:rsidRPr="00FB6A8A">
        <w:rPr>
          <w:szCs w:val="20"/>
          <w:lang w:val="en-GB"/>
        </w:rPr>
        <w:t>epp.eurostat.ec.europa.eu/</w:t>
      </w:r>
      <w:proofErr w:type="spellStart"/>
      <w:r w:rsidRPr="00FB6A8A">
        <w:rPr>
          <w:szCs w:val="20"/>
          <w:lang w:val="en-GB"/>
        </w:rPr>
        <w:t>tgm</w:t>
      </w:r>
      <w:proofErr w:type="spellEnd"/>
      <w:r w:rsidRPr="00FB6A8A">
        <w:rPr>
          <w:szCs w:val="20"/>
          <w:lang w:val="en-GB"/>
        </w:rPr>
        <w:t>/</w:t>
      </w:r>
      <w:proofErr w:type="spellStart"/>
      <w:r w:rsidRPr="00FB6A8A">
        <w:rPr>
          <w:szCs w:val="20"/>
          <w:lang w:val="en-GB"/>
        </w:rPr>
        <w:t>table.do?tab</w:t>
      </w:r>
      <w:proofErr w:type="spellEnd"/>
      <w:r w:rsidRPr="00FB6A8A">
        <w:rPr>
          <w:szCs w:val="20"/>
          <w:lang w:val="en-GB"/>
        </w:rPr>
        <w:t>=table&amp;</w:t>
      </w:r>
      <w:r w:rsidR="00C77182">
        <w:rPr>
          <w:szCs w:val="20"/>
          <w:lang w:val="en-GB"/>
        </w:rPr>
        <w:t xml:space="preserve"> </w:t>
      </w:r>
      <w:r w:rsidRPr="00FB6A8A">
        <w:rPr>
          <w:szCs w:val="20"/>
          <w:lang w:val="en-GB"/>
        </w:rPr>
        <w:t>init=1&amp;plugin=1&amp;language=</w:t>
      </w:r>
      <w:proofErr w:type="spellStart"/>
      <w:r w:rsidRPr="00FB6A8A">
        <w:rPr>
          <w:szCs w:val="20"/>
          <w:lang w:val="en-GB"/>
        </w:rPr>
        <w:t>en&amp;pcode</w:t>
      </w:r>
      <w:proofErr w:type="spellEnd"/>
      <w:r w:rsidRPr="00FB6A8A">
        <w:rPr>
          <w:szCs w:val="20"/>
          <w:lang w:val="en-GB"/>
        </w:rPr>
        <w:t>=ten00076</w:t>
      </w:r>
      <w:r w:rsidRPr="006F331E">
        <w:rPr>
          <w:lang w:val="en-GB"/>
        </w:rPr>
        <w:t xml:space="preserve"> </w:t>
      </w:r>
    </w:p>
    <w:p w:rsidR="007D2516" w:rsidRPr="00BD64ED" w:rsidRDefault="007D2516" w:rsidP="007D2516">
      <w:pPr>
        <w:pStyle w:val="FutureBibliografiapublikacje"/>
      </w:pPr>
      <w:r w:rsidRPr="00FB6A8A">
        <w:rPr>
          <w:i/>
        </w:rPr>
        <w:t xml:space="preserve">Uchwała nr 202/2009 Rady Ministrów z dnia 10 listopada 2009 r. </w:t>
      </w:r>
      <w:r w:rsidRPr="00FB6A8A">
        <w:t xml:space="preserve">„Polityka energetyczna Polski </w:t>
      </w:r>
      <w:r w:rsidRPr="00BD64ED">
        <w:t>do 2030 roku”.</w:t>
      </w:r>
    </w:p>
    <w:p w:rsidR="007D2516" w:rsidRPr="00BD64ED" w:rsidRDefault="007D2516" w:rsidP="007D2516">
      <w:pPr>
        <w:pStyle w:val="FutureBibliografiapublikacje"/>
      </w:pPr>
      <w:r w:rsidRPr="00FB6A8A">
        <w:rPr>
          <w:i/>
        </w:rPr>
        <w:t>Ustawa</w:t>
      </w:r>
      <w:r w:rsidRPr="00A023F1">
        <w:rPr>
          <w:i/>
        </w:rPr>
        <w:t xml:space="preserve"> z dnia 3 lutego 1995 r. o ochronie gruntów rolnych i leśnych</w:t>
      </w:r>
      <w:r w:rsidR="005908BA">
        <w:t>,</w:t>
      </w:r>
      <w:r w:rsidR="00A023F1">
        <w:t xml:space="preserve"> </w:t>
      </w:r>
      <w:proofErr w:type="spellStart"/>
      <w:r w:rsidR="00A023F1">
        <w:t>DzU</w:t>
      </w:r>
      <w:proofErr w:type="spellEnd"/>
      <w:r w:rsidR="00A023F1">
        <w:t xml:space="preserve"> 1995, n</w:t>
      </w:r>
      <w:r w:rsidR="005908BA">
        <w:t xml:space="preserve">o. 16, </w:t>
      </w:r>
      <w:proofErr w:type="spellStart"/>
      <w:r w:rsidR="005908BA">
        <w:t>item</w:t>
      </w:r>
      <w:proofErr w:type="spellEnd"/>
      <w:r w:rsidR="005908BA">
        <w:t xml:space="preserve"> 78, as </w:t>
      </w:r>
      <w:proofErr w:type="spellStart"/>
      <w:r w:rsidR="005908BA">
        <w:t>amended</w:t>
      </w:r>
      <w:proofErr w:type="spellEnd"/>
      <w:r w:rsidR="005908BA">
        <w:t>.</w:t>
      </w:r>
    </w:p>
    <w:p w:rsidR="007D2516" w:rsidRPr="00BD64ED" w:rsidRDefault="007D2516" w:rsidP="007D2516">
      <w:pPr>
        <w:pStyle w:val="FutureBibliografiapublikacje"/>
      </w:pPr>
      <w:proofErr w:type="spellStart"/>
      <w:r w:rsidRPr="00FB6A8A">
        <w:t>Wołodkiewicz</w:t>
      </w:r>
      <w:r w:rsidR="00685670">
        <w:t>-</w:t>
      </w:r>
      <w:r w:rsidRPr="00BD64ED">
        <w:t>Donimirski</w:t>
      </w:r>
      <w:proofErr w:type="spellEnd"/>
      <w:r w:rsidRPr="00BD64ED">
        <w:t xml:space="preserve"> Z., </w:t>
      </w:r>
      <w:r w:rsidR="00FB6A8A">
        <w:t xml:space="preserve">2010, </w:t>
      </w:r>
      <w:r w:rsidRPr="00FB6A8A">
        <w:rPr>
          <w:i/>
        </w:rPr>
        <w:t>Uwarunkowania rozwo</w:t>
      </w:r>
      <w:r w:rsidR="00FB6A8A" w:rsidRPr="00FB6A8A">
        <w:rPr>
          <w:i/>
        </w:rPr>
        <w:t>ju górnictwa węgla brunatnego w </w:t>
      </w:r>
      <w:r w:rsidRPr="00FB6A8A">
        <w:rPr>
          <w:i/>
        </w:rPr>
        <w:t>Pol</w:t>
      </w:r>
      <w:r w:rsidR="00FB6A8A" w:rsidRPr="00FB6A8A">
        <w:rPr>
          <w:i/>
        </w:rPr>
        <w:t>sce</w:t>
      </w:r>
      <w:r w:rsidR="00FB6A8A">
        <w:t>, „Studia BAS”</w:t>
      </w:r>
      <w:r w:rsidRPr="00BD64ED">
        <w:t>, no. 1.</w:t>
      </w:r>
    </w:p>
    <w:p w:rsidR="009678F1" w:rsidRPr="00685670" w:rsidRDefault="009678F1" w:rsidP="00A1476D">
      <w:pPr>
        <w:pStyle w:val="FutureKeywords"/>
        <w:rPr>
          <w:lang w:val="pl-PL"/>
        </w:rPr>
      </w:pPr>
    </w:p>
    <w:sectPr w:rsidR="009678F1" w:rsidRPr="00685670" w:rsidSect="00416970">
      <w:headerReference w:type="even" r:id="rId10"/>
      <w:headerReference w:type="default" r:id="rId11"/>
      <w:footerReference w:type="even" r:id="rId12"/>
      <w:footerReference w:type="default" r:id="rId13"/>
      <w:headerReference w:type="first" r:id="rId14"/>
      <w:footerReference w:type="first" r:id="rId15"/>
      <w:pgSz w:w="10093" w:h="14181" w:code="143"/>
      <w:pgMar w:top="1588" w:right="1474" w:bottom="1758" w:left="1474" w:header="1021" w:footer="284" w:gutter="0"/>
      <w:pgNumType w:start="93"/>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25" w:rsidRDefault="00D93025">
      <w:r>
        <w:separator/>
      </w:r>
    </w:p>
  </w:endnote>
  <w:endnote w:type="continuationSeparator" w:id="0">
    <w:p w:rsidR="00D93025" w:rsidRDefault="00D930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Default="009F7DA7">
    <w:pPr>
      <w:pStyle w:val="Stopka"/>
      <w:ind w:right="360" w:firstLine="360"/>
    </w:pPr>
    <w:r w:rsidRPr="009F7DA7">
      <w:rPr>
        <w:rFonts w:ascii="Cambria" w:hAnsi="Cambria"/>
        <w:noProof/>
        <w:sz w:val="28"/>
        <w:szCs w:val="28"/>
      </w:rPr>
      <w:pict>
        <v:group id="_x0000_s2076" style="position:absolute;left:0;text-align:left;margin-left:-9.05pt;margin-top:-59.2pt;width:366.2pt;height:39.75pt;z-index:251662336" coordorigin="1010,12104" coordsize="7324,795">
          <v:shapetype id="_x0000_t202" coordsize="21600,21600" o:spt="202" path="m,l,21600r21600,l21600,xe">
            <v:stroke joinstyle="miter"/>
            <v:path gradientshapeok="t" o:connecttype="rect"/>
          </v:shapetype>
          <v:shape id="_x0000_s2073" type="#_x0000_t202" style="position:absolute;left:1191;top:12104;width:7143;height:795" fillcolor="#676c72" stroked="f" strokecolor="#676c72">
            <v:fill opacity="0"/>
            <v:textbox style="mso-next-textbox:#_x0000_s2073" inset=".5mm,.7mm,.5mm,0">
              <w:txbxContent>
                <w:p w:rsidR="00814472" w:rsidRDefault="00814472" w:rsidP="008724A4">
                  <w:pPr>
                    <w:spacing w:line="240" w:lineRule="auto"/>
                    <w:jc w:val="center"/>
                    <w:rPr>
                      <w:rFonts w:ascii="Arial Narrow" w:hAnsi="Arial Narrow"/>
                      <w:color w:val="89B137"/>
                      <w:szCs w:val="18"/>
                    </w:rPr>
                  </w:pPr>
                </w:p>
                <w:p w:rsidR="00814472" w:rsidRPr="00065171" w:rsidRDefault="00814472" w:rsidP="008724A4">
                  <w:pPr>
                    <w:spacing w:line="240" w:lineRule="auto"/>
                    <w:jc w:val="center"/>
                    <w:rPr>
                      <w:rFonts w:ascii="Arial Narrow" w:hAnsi="Arial Narrow"/>
                      <w:color w:val="89B137"/>
                      <w:szCs w:val="26"/>
                    </w:rPr>
                  </w:pPr>
                </w:p>
                <w:p w:rsidR="00814472" w:rsidRPr="00065171" w:rsidRDefault="00814472" w:rsidP="008724A4">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2" type="#_x0000_t176" style="position:absolute;left:1010;top:12304;width:807;height:567;rotation:360;mso-position-horizontal-relative:page;mso-position-vertical-relative:page" adj="2672,2486" filled="f" fillcolor="#4f81bd" stroked="f" strokecolor="#737373">
            <v:fill color2="#a7bfde" type="pattern"/>
            <v:textbox style="mso-next-textbox:#_x0000_s2072">
              <w:txbxContent>
                <w:p w:rsidR="00814472" w:rsidRPr="008724A4" w:rsidRDefault="009F7DA7" w:rsidP="008724A4">
                  <w:pPr>
                    <w:pStyle w:val="Stopka"/>
                    <w:pBdr>
                      <w:top w:val="single" w:sz="12" w:space="1" w:color="9BBB59"/>
                      <w:bottom w:val="single" w:sz="48" w:space="1" w:color="9BBB59"/>
                    </w:pBdr>
                    <w:spacing w:line="240" w:lineRule="auto"/>
                    <w:jc w:val="center"/>
                    <w:rPr>
                      <w:sz w:val="18"/>
                      <w:szCs w:val="18"/>
                    </w:rPr>
                  </w:pPr>
                  <w:r w:rsidRPr="008724A4">
                    <w:rPr>
                      <w:sz w:val="18"/>
                      <w:szCs w:val="18"/>
                    </w:rPr>
                    <w:fldChar w:fldCharType="begin"/>
                  </w:r>
                  <w:r w:rsidR="00814472" w:rsidRPr="008724A4">
                    <w:rPr>
                      <w:sz w:val="18"/>
                      <w:szCs w:val="18"/>
                    </w:rPr>
                    <w:instrText xml:space="preserve"> PAGE    \* MERGEFORMAT </w:instrText>
                  </w:r>
                  <w:r w:rsidRPr="008724A4">
                    <w:rPr>
                      <w:sz w:val="18"/>
                      <w:szCs w:val="18"/>
                    </w:rPr>
                    <w:fldChar w:fldCharType="separate"/>
                  </w:r>
                  <w:r w:rsidR="003C360F">
                    <w:rPr>
                      <w:noProof/>
                      <w:sz w:val="18"/>
                      <w:szCs w:val="18"/>
                    </w:rPr>
                    <w:t>104</w:t>
                  </w:r>
                  <w:r w:rsidRPr="008724A4">
                    <w:rPr>
                      <w:sz w:val="18"/>
                      <w:szCs w:val="18"/>
                    </w:rPr>
                    <w:fldChar w:fldCharType="end"/>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Default="009F7DA7">
    <w:pPr>
      <w:pStyle w:val="Stopka"/>
      <w:ind w:right="360" w:firstLine="360"/>
    </w:pPr>
    <w:r w:rsidRPr="009F7DA7">
      <w:rPr>
        <w:rFonts w:ascii="Cambria" w:hAnsi="Cambria"/>
        <w:noProof/>
        <w:sz w:val="28"/>
        <w:szCs w:val="28"/>
      </w:rPr>
      <w:pict>
        <v:group id="_x0000_s2077" style="position:absolute;left:0;text-align:left;margin-left:-1.8pt;margin-top:-59.2pt;width:364.85pt;height:39.75pt;z-index:251663360" coordorigin="1181,12104" coordsize="7297,795">
          <v:shapetype id="_x0000_t202" coordsize="21600,21600" o:spt="202" path="m,l,21600r21600,l21600,xe">
            <v:stroke joinstyle="miter"/>
            <v:path gradientshapeok="t" o:connecttype="rect"/>
          </v:shapetype>
          <v:shape id="_x0000_s2078" type="#_x0000_t202" style="position:absolute;left:1181;top:12104;width:7143;height:795" fillcolor="#676c72" stroked="f" strokecolor="#676c72">
            <v:fill opacity="0"/>
            <v:textbox style="mso-next-textbox:#_x0000_s2078" inset=".5mm,.7mm,.5mm,0">
              <w:txbxContent>
                <w:p w:rsidR="00814472" w:rsidRDefault="00814472" w:rsidP="00896A1C">
                  <w:pPr>
                    <w:spacing w:line="240" w:lineRule="auto"/>
                    <w:jc w:val="center"/>
                    <w:rPr>
                      <w:rFonts w:ascii="Arial Narrow" w:hAnsi="Arial Narrow"/>
                      <w:color w:val="89B137"/>
                      <w:szCs w:val="18"/>
                    </w:rPr>
                  </w:pPr>
                </w:p>
                <w:p w:rsidR="00814472" w:rsidRPr="00065171" w:rsidRDefault="00814472" w:rsidP="00896A1C">
                  <w:pPr>
                    <w:spacing w:line="240" w:lineRule="auto"/>
                    <w:jc w:val="center"/>
                    <w:rPr>
                      <w:rFonts w:ascii="Arial Narrow" w:hAnsi="Arial Narrow"/>
                      <w:color w:val="89B137"/>
                      <w:szCs w:val="26"/>
                    </w:rPr>
                  </w:pPr>
                </w:p>
                <w:p w:rsidR="00814472" w:rsidRPr="00065171" w:rsidRDefault="00814472" w:rsidP="00896A1C">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9" type="#_x0000_t176" style="position:absolute;left:7671;top:12304;width:807;height:567;rotation:360;mso-position-horizontal-relative:page;mso-position-vertical-relative:page" adj="2672,2486" filled="f" fillcolor="#4f81bd" stroked="f" strokecolor="#737373">
            <v:fill color2="#a7bfde" type="pattern"/>
            <v:textbox style="mso-next-textbox:#_x0000_s2079">
              <w:txbxContent>
                <w:p w:rsidR="00814472" w:rsidRPr="00700C32" w:rsidRDefault="009F7DA7" w:rsidP="00896A1C">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814472" w:rsidRPr="00700C32">
                    <w:rPr>
                      <w:sz w:val="18"/>
                      <w:szCs w:val="18"/>
                    </w:rPr>
                    <w:instrText xml:space="preserve"> PAGE    \* MERGEFORMAT </w:instrText>
                  </w:r>
                  <w:r w:rsidRPr="00700C32">
                    <w:rPr>
                      <w:sz w:val="18"/>
                      <w:szCs w:val="18"/>
                    </w:rPr>
                    <w:fldChar w:fldCharType="separate"/>
                  </w:r>
                  <w:r w:rsidR="003C360F">
                    <w:rPr>
                      <w:noProof/>
                      <w:sz w:val="18"/>
                      <w:szCs w:val="18"/>
                    </w:rPr>
                    <w:t>103</w:t>
                  </w:r>
                  <w:r w:rsidRPr="00700C32">
                    <w:rPr>
                      <w:sz w:val="18"/>
                      <w:szCs w:val="18"/>
                    </w:rPr>
                    <w:fldChar w:fldCharType="end"/>
                  </w:r>
                </w:p>
              </w:txbxContent>
            </v:textbox>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Default="009F7DA7">
    <w:pPr>
      <w:pStyle w:val="Stopka"/>
    </w:pPr>
    <w:r w:rsidRPr="009F7DA7">
      <w:rPr>
        <w:rFonts w:ascii="Cambria" w:hAnsi="Cambria"/>
        <w:noProof/>
        <w:sz w:val="28"/>
        <w:szCs w:val="28"/>
      </w:rPr>
      <w:pict>
        <v:group id="_x0000_s2075" style="position:absolute;margin-left:-.5pt;margin-top:-59.2pt;width:364.85pt;height:39.75pt;z-index:251661312" coordorigin="1181,12104" coordsize="7297,795">
          <v:shapetype id="_x0000_t202" coordsize="21600,21600" o:spt="202" path="m,l,21600r21600,l21600,xe">
            <v:stroke joinstyle="miter"/>
            <v:path gradientshapeok="t" o:connecttype="rect"/>
          </v:shapetype>
          <v:shape id="_x0000_s2068" type="#_x0000_t202" style="position:absolute;left:1181;top:12104;width:7143;height:795" fillcolor="#676c72" stroked="f" strokecolor="#676c72">
            <v:fill opacity="0"/>
            <v:textbox style="mso-next-textbox:#_x0000_s2068" inset=".5mm,.7mm,.5mm,0">
              <w:txbxContent>
                <w:p w:rsidR="00814472" w:rsidRDefault="00814472" w:rsidP="007D2516">
                  <w:pPr>
                    <w:spacing w:line="240" w:lineRule="auto"/>
                    <w:rPr>
                      <w:rFonts w:ascii="Arial Narrow" w:hAnsi="Arial Narrow"/>
                      <w:color w:val="89B137"/>
                      <w:szCs w:val="18"/>
                    </w:rPr>
                  </w:pPr>
                </w:p>
                <w:p w:rsidR="00814472" w:rsidRPr="00065171" w:rsidRDefault="00814472" w:rsidP="00700C32">
                  <w:pPr>
                    <w:spacing w:line="240" w:lineRule="auto"/>
                    <w:jc w:val="center"/>
                    <w:rPr>
                      <w:rFonts w:ascii="Arial Narrow" w:hAnsi="Arial Narrow"/>
                      <w:color w:val="89B137"/>
                      <w:szCs w:val="26"/>
                    </w:rPr>
                  </w:pPr>
                </w:p>
                <w:p w:rsidR="00814472" w:rsidRPr="00065171" w:rsidRDefault="00814472" w:rsidP="00700C32">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7" type="#_x0000_t176" style="position:absolute;left:7671;top:12304;width:807;height:567;rotation:360;mso-position-horizontal-relative:page;mso-position-vertical-relative:page" adj="2672,2486" filled="f" fillcolor="#4f81bd" stroked="f" strokecolor="#737373">
            <v:fill color2="#a7bfde" type="pattern"/>
            <v:textbox style="mso-next-textbox:#_x0000_s2067">
              <w:txbxContent>
                <w:p w:rsidR="00814472" w:rsidRPr="00700C32" w:rsidRDefault="009F7DA7" w:rsidP="008724A4">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814472" w:rsidRPr="00700C32">
                    <w:rPr>
                      <w:sz w:val="18"/>
                      <w:szCs w:val="18"/>
                    </w:rPr>
                    <w:instrText xml:space="preserve"> PAGE    \* MERGEFORMAT </w:instrText>
                  </w:r>
                  <w:r w:rsidRPr="00700C32">
                    <w:rPr>
                      <w:sz w:val="18"/>
                      <w:szCs w:val="18"/>
                    </w:rPr>
                    <w:fldChar w:fldCharType="separate"/>
                  </w:r>
                  <w:r w:rsidR="003C360F">
                    <w:rPr>
                      <w:noProof/>
                      <w:sz w:val="18"/>
                      <w:szCs w:val="18"/>
                    </w:rPr>
                    <w:t>93</w:t>
                  </w:r>
                  <w:r w:rsidRPr="00700C32">
                    <w:rPr>
                      <w:sz w:val="18"/>
                      <w:szCs w:val="18"/>
                    </w:rPr>
                    <w:fldChar w:fldCharType="end"/>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25" w:rsidRPr="00A95A7B" w:rsidRDefault="00D93025" w:rsidP="00A95A7B">
      <w:pPr>
        <w:spacing w:line="240" w:lineRule="auto"/>
        <w:ind w:right="5954"/>
        <w:rPr>
          <w:sz w:val="12"/>
          <w:szCs w:val="12"/>
        </w:rPr>
      </w:pPr>
      <w:r w:rsidRPr="00A95A7B">
        <w:rPr>
          <w:sz w:val="12"/>
          <w:szCs w:val="12"/>
        </w:rPr>
        <w:separator/>
      </w:r>
    </w:p>
  </w:footnote>
  <w:footnote w:type="continuationSeparator" w:id="0">
    <w:p w:rsidR="00D93025" w:rsidRPr="00A95A7B" w:rsidRDefault="00D93025" w:rsidP="00A95A7B">
      <w:pPr>
        <w:spacing w:line="240" w:lineRule="auto"/>
        <w:ind w:right="5954"/>
        <w:jc w:val="both"/>
        <w:rPr>
          <w:sz w:val="12"/>
          <w:szCs w:val="12"/>
        </w:rPr>
      </w:pPr>
      <w:r w:rsidRPr="00A95A7B">
        <w:rPr>
          <w:sz w:val="12"/>
          <w:szCs w:val="12"/>
        </w:rPr>
        <w:separator/>
      </w:r>
    </w:p>
  </w:footnote>
  <w:footnote w:type="continuationNotice" w:id="1">
    <w:p w:rsidR="00D93025" w:rsidRPr="00CF400C" w:rsidRDefault="00D93025" w:rsidP="00CF400C">
      <w:pPr>
        <w:spacing w:line="240" w:lineRule="auto"/>
        <w:rPr>
          <w:sz w:val="8"/>
          <w:szCs w:val="8"/>
        </w:rPr>
      </w:pPr>
    </w:p>
  </w:footnote>
  <w:footnote w:id="2">
    <w:p w:rsidR="00814472" w:rsidRPr="00384564" w:rsidRDefault="00814472" w:rsidP="002842D6">
      <w:pPr>
        <w:pStyle w:val="FutureAfiliacja"/>
      </w:pPr>
      <w:r w:rsidRPr="00C0534F">
        <w:rPr>
          <w:rStyle w:val="Odwoanieprzypisudolnego"/>
          <w:szCs w:val="18"/>
        </w:rPr>
        <w:t>*</w:t>
      </w:r>
      <w:r w:rsidRPr="00C0534F">
        <w:rPr>
          <w:vertAlign w:val="superscript"/>
        </w:rPr>
        <w:t> </w:t>
      </w:r>
      <w:r w:rsidRPr="00564A8E">
        <w:t>Mgr, absolwent Uniwersytetu Łódzkiego, Wydziału E</w:t>
      </w:r>
      <w:r w:rsidR="00D0337A">
        <w:t>konomiczno-Socjologiczny, kierun</w:t>
      </w:r>
      <w:r w:rsidRPr="00564A8E">
        <w:t>ku Finanse i Bankowość.</w:t>
      </w:r>
    </w:p>
  </w:footnote>
  <w:footnote w:id="3">
    <w:p w:rsidR="00814472" w:rsidRPr="00C1141D" w:rsidRDefault="00814472" w:rsidP="00384564">
      <w:pPr>
        <w:pStyle w:val="FuturePrzypisdolny"/>
        <w:rPr>
          <w:lang w:val="en-GB"/>
        </w:rPr>
      </w:pPr>
      <w:r w:rsidRPr="00384564">
        <w:rPr>
          <w:rStyle w:val="Odwoanieprzypisudolnego"/>
          <w:lang w:val="en-GB"/>
        </w:rPr>
        <w:footnoteRef/>
      </w:r>
      <w:r w:rsidRPr="00384564">
        <w:rPr>
          <w:lang w:val="en-GB"/>
        </w:rPr>
        <w:t xml:space="preserve"> </w:t>
      </w:r>
      <w:r w:rsidRPr="00384564">
        <w:rPr>
          <w:i/>
          <w:lang w:val="en-GB"/>
        </w:rPr>
        <w:t xml:space="preserve">Total </w:t>
      </w:r>
      <w:r w:rsidRPr="00384564">
        <w:rPr>
          <w:bCs/>
          <w:i/>
          <w:szCs w:val="24"/>
          <w:lang w:val="en-GB"/>
        </w:rPr>
        <w:t>production</w:t>
      </w:r>
      <w:r w:rsidRPr="00384564">
        <w:rPr>
          <w:i/>
          <w:lang w:val="en-GB"/>
        </w:rPr>
        <w:t xml:space="preserve"> of primary energy</w:t>
      </w:r>
      <w:r w:rsidR="00384564" w:rsidRPr="00384564">
        <w:rPr>
          <w:lang w:val="en-GB"/>
        </w:rPr>
        <w:t>...</w:t>
      </w:r>
      <w:r w:rsidRPr="00384564">
        <w:rPr>
          <w:lang w:val="en-GB"/>
        </w:rPr>
        <w:t xml:space="preserve"> </w:t>
      </w:r>
      <w:r w:rsidR="00384564" w:rsidRPr="00384564">
        <w:rPr>
          <w:lang w:val="en-GB"/>
        </w:rPr>
        <w:t>[</w:t>
      </w:r>
      <w:r w:rsidRPr="00384564">
        <w:rPr>
          <w:lang w:val="en-GB"/>
        </w:rPr>
        <w:t>6 Nov. 2013</w:t>
      </w:r>
      <w:r w:rsidR="00384564" w:rsidRPr="00384564">
        <w:rPr>
          <w:lang w:val="en-GB"/>
        </w:rPr>
        <w:t>]</w:t>
      </w:r>
      <w:r w:rsidRPr="00384564">
        <w:rPr>
          <w:lang w:val="en-GB"/>
        </w:rPr>
        <w:t xml:space="preserve">; </w:t>
      </w:r>
      <w:r w:rsidRPr="00384564">
        <w:rPr>
          <w:i/>
          <w:lang w:val="en-GB"/>
        </w:rPr>
        <w:t>Primary production of coal and li</w:t>
      </w:r>
      <w:r w:rsidRPr="00384564">
        <w:rPr>
          <w:i/>
          <w:lang w:val="en-GB"/>
        </w:rPr>
        <w:t>g</w:t>
      </w:r>
      <w:r w:rsidRPr="00384564">
        <w:rPr>
          <w:i/>
          <w:lang w:val="en-GB"/>
        </w:rPr>
        <w:t>nit</w:t>
      </w:r>
      <w:r w:rsidR="00384564" w:rsidRPr="00384564">
        <w:rPr>
          <w:lang w:val="en-GB"/>
        </w:rPr>
        <w:t>e... [</w:t>
      </w:r>
      <w:r w:rsidRPr="00384564">
        <w:rPr>
          <w:lang w:val="en-GB"/>
        </w:rPr>
        <w:t>6 Nov. 2013</w:t>
      </w:r>
      <w:r w:rsidR="00384564" w:rsidRPr="00384564">
        <w:rPr>
          <w:lang w:val="en-GB"/>
        </w:rPr>
        <w:t>]</w:t>
      </w:r>
      <w:r w:rsidRPr="00384564">
        <w:rPr>
          <w:lang w:val="en-GB"/>
        </w:rPr>
        <w:t xml:space="preserve">; </w:t>
      </w:r>
      <w:r w:rsidRPr="00384564">
        <w:rPr>
          <w:i/>
          <w:lang w:val="en-GB"/>
        </w:rPr>
        <w:t>Primary production of crude oil</w:t>
      </w:r>
      <w:r w:rsidR="00384564" w:rsidRPr="00384564">
        <w:rPr>
          <w:i/>
          <w:lang w:val="en-GB"/>
        </w:rPr>
        <w:t>...</w:t>
      </w:r>
      <w:r w:rsidRPr="00384564">
        <w:rPr>
          <w:lang w:val="en-GB"/>
        </w:rPr>
        <w:t xml:space="preserve"> </w:t>
      </w:r>
      <w:r w:rsidR="00384564" w:rsidRPr="00384564">
        <w:rPr>
          <w:lang w:val="en-GB"/>
        </w:rPr>
        <w:t>[</w:t>
      </w:r>
      <w:r w:rsidRPr="00384564">
        <w:rPr>
          <w:lang w:val="en-GB"/>
        </w:rPr>
        <w:t>6 Nov. 2013</w:t>
      </w:r>
      <w:r w:rsidR="00384564" w:rsidRPr="00384564">
        <w:rPr>
          <w:lang w:val="en-GB"/>
        </w:rPr>
        <w:t>]</w:t>
      </w:r>
      <w:r w:rsidRPr="00384564">
        <w:rPr>
          <w:lang w:val="en-GB"/>
        </w:rPr>
        <w:t xml:space="preserve">; </w:t>
      </w:r>
      <w:r w:rsidRPr="00384564">
        <w:rPr>
          <w:i/>
          <w:lang w:val="en-GB"/>
        </w:rPr>
        <w:t>Primary production of natural gas</w:t>
      </w:r>
      <w:r w:rsidR="00384564" w:rsidRPr="00384564">
        <w:rPr>
          <w:i/>
          <w:lang w:val="en-GB"/>
        </w:rPr>
        <w:t>...</w:t>
      </w:r>
      <w:r w:rsidRPr="00384564">
        <w:rPr>
          <w:lang w:val="en-GB"/>
        </w:rPr>
        <w:t xml:space="preserve"> </w:t>
      </w:r>
      <w:r w:rsidR="00384564" w:rsidRPr="00384564">
        <w:rPr>
          <w:lang w:val="en-GB"/>
        </w:rPr>
        <w:t>[</w:t>
      </w:r>
      <w:r w:rsidRPr="00384564">
        <w:rPr>
          <w:lang w:val="en-GB"/>
        </w:rPr>
        <w:t>6 Nov. 2013</w:t>
      </w:r>
      <w:r w:rsidR="00384564" w:rsidRPr="00384564">
        <w:rPr>
          <w:lang w:val="en-GB"/>
        </w:rPr>
        <w:t>]</w:t>
      </w:r>
      <w:r w:rsidRPr="00384564">
        <w:rPr>
          <w:lang w:val="en-GB"/>
        </w:rPr>
        <w:t xml:space="preserve">; </w:t>
      </w:r>
      <w:r w:rsidRPr="00384564">
        <w:rPr>
          <w:i/>
          <w:lang w:val="en-GB"/>
        </w:rPr>
        <w:t>Primary production of nuclear energy</w:t>
      </w:r>
      <w:r w:rsidR="00384564" w:rsidRPr="00384564">
        <w:rPr>
          <w:i/>
          <w:lang w:val="en-GB"/>
        </w:rPr>
        <w:t>..</w:t>
      </w:r>
      <w:r w:rsidR="00D0337A">
        <w:rPr>
          <w:i/>
          <w:lang w:val="en-GB"/>
        </w:rPr>
        <w:t>.</w:t>
      </w:r>
      <w:r w:rsidRPr="00384564">
        <w:rPr>
          <w:rFonts w:ascii="Arial" w:hAnsi="Arial" w:cs="Arial"/>
          <w:b/>
          <w:bCs/>
          <w:szCs w:val="24"/>
          <w:lang w:val="en-GB"/>
        </w:rPr>
        <w:t xml:space="preserve"> </w:t>
      </w:r>
      <w:r w:rsidR="00384564" w:rsidRPr="00384564">
        <w:rPr>
          <w:lang w:val="en-GB"/>
        </w:rPr>
        <w:t>[</w:t>
      </w:r>
      <w:r w:rsidRPr="00384564">
        <w:rPr>
          <w:lang w:val="en-GB"/>
        </w:rPr>
        <w:t>6 Nov. 2013</w:t>
      </w:r>
      <w:r w:rsidR="00384564" w:rsidRPr="00384564">
        <w:rPr>
          <w:lang w:val="en-GB"/>
        </w:rPr>
        <w:t>]</w:t>
      </w:r>
      <w:r w:rsidRPr="00384564">
        <w:rPr>
          <w:lang w:val="en-GB"/>
        </w:rPr>
        <w:t xml:space="preserve">; </w:t>
      </w:r>
      <w:r w:rsidRPr="00384564">
        <w:rPr>
          <w:bCs/>
          <w:i/>
          <w:szCs w:val="24"/>
          <w:lang w:val="en-GB"/>
        </w:rPr>
        <w:t>Primary production of renewable energy</w:t>
      </w:r>
      <w:r w:rsidR="00384564" w:rsidRPr="00384564">
        <w:rPr>
          <w:bCs/>
          <w:i/>
          <w:szCs w:val="24"/>
          <w:lang w:val="en-GB"/>
        </w:rPr>
        <w:t>...</w:t>
      </w:r>
      <w:r w:rsidRPr="00384564">
        <w:rPr>
          <w:rFonts w:ascii="Arial" w:hAnsi="Arial" w:cs="Arial"/>
          <w:b/>
          <w:bCs/>
          <w:szCs w:val="24"/>
          <w:lang w:val="en-GB"/>
        </w:rPr>
        <w:t xml:space="preserve"> </w:t>
      </w:r>
      <w:r w:rsidR="00384564" w:rsidRPr="00384564">
        <w:rPr>
          <w:lang w:val="en-GB"/>
        </w:rPr>
        <w:t>[6 Nov. 2013]</w:t>
      </w:r>
      <w:r w:rsidRPr="00384564">
        <w:rPr>
          <w:lang w:val="en-GB"/>
        </w:rPr>
        <w:t xml:space="preserve">; </w:t>
      </w:r>
      <w:r w:rsidRPr="00384564">
        <w:rPr>
          <w:i/>
          <w:lang w:val="en-GB"/>
        </w:rPr>
        <w:t>Energy</w:t>
      </w:r>
      <w:r w:rsidRPr="00384564">
        <w:rPr>
          <w:bCs/>
          <w:i/>
          <w:szCs w:val="24"/>
          <w:lang w:val="en-GB"/>
        </w:rPr>
        <w:t xml:space="preserve"> dependence</w:t>
      </w:r>
      <w:r w:rsidR="00384564" w:rsidRPr="00384564">
        <w:rPr>
          <w:bCs/>
          <w:i/>
          <w:szCs w:val="24"/>
          <w:lang w:val="en-GB"/>
        </w:rPr>
        <w:t>...</w:t>
      </w:r>
      <w:r w:rsidRPr="00384564">
        <w:rPr>
          <w:rFonts w:ascii="Arial" w:hAnsi="Arial" w:cs="Arial"/>
          <w:b/>
          <w:bCs/>
          <w:lang w:val="en-GB"/>
        </w:rPr>
        <w:t xml:space="preserve"> </w:t>
      </w:r>
      <w:r w:rsidR="00384564" w:rsidRPr="00384564">
        <w:rPr>
          <w:lang w:val="en-GB"/>
        </w:rPr>
        <w:t>[</w:t>
      </w:r>
      <w:r w:rsidRPr="00384564">
        <w:rPr>
          <w:lang w:val="en-GB"/>
        </w:rPr>
        <w:t>6 Nov.2013</w:t>
      </w:r>
      <w:r w:rsidR="00384564" w:rsidRPr="00384564">
        <w:rPr>
          <w:lang w:val="en-GB"/>
        </w:rPr>
        <w:t>]</w:t>
      </w:r>
      <w:r w:rsidRPr="00384564">
        <w:rPr>
          <w:lang w:val="en-GB"/>
        </w:rPr>
        <w:t>.</w:t>
      </w:r>
    </w:p>
  </w:footnote>
  <w:footnote w:id="4">
    <w:p w:rsidR="00814472" w:rsidRPr="00C1141D" w:rsidRDefault="00814472" w:rsidP="008A461D">
      <w:pPr>
        <w:pStyle w:val="FuturePrzypisdolny"/>
        <w:suppressAutoHyphens/>
        <w:rPr>
          <w:lang w:val="en-GB"/>
        </w:rPr>
      </w:pPr>
      <w:r w:rsidRPr="00C1141D">
        <w:rPr>
          <w:rStyle w:val="Odwoanieprzypisudolnego"/>
          <w:lang w:val="en-GB"/>
        </w:rPr>
        <w:footnoteRef/>
      </w:r>
      <w:r w:rsidRPr="00C1141D">
        <w:rPr>
          <w:lang w:val="en-GB"/>
        </w:rPr>
        <w:t xml:space="preserve"> </w:t>
      </w:r>
      <w:r>
        <w:rPr>
          <w:lang w:val="en-GB"/>
        </w:rPr>
        <w:t>For many years the lignite-fired power stations have been in Poland the source of the cheapest electrical energy</w:t>
      </w:r>
      <w:r w:rsidRPr="00C1141D">
        <w:rPr>
          <w:lang w:val="en-GB"/>
        </w:rPr>
        <w:t xml:space="preserve">. </w:t>
      </w:r>
      <w:r>
        <w:rPr>
          <w:lang w:val="en-GB"/>
        </w:rPr>
        <w:t xml:space="preserve">According to </w:t>
      </w:r>
      <w:proofErr w:type="spellStart"/>
      <w:r w:rsidRPr="00B45B21">
        <w:rPr>
          <w:lang w:val="en-GB"/>
        </w:rPr>
        <w:t>Agencja</w:t>
      </w:r>
      <w:proofErr w:type="spellEnd"/>
      <w:r w:rsidRPr="00B45B21">
        <w:rPr>
          <w:lang w:val="en-GB"/>
        </w:rPr>
        <w:t xml:space="preserve"> </w:t>
      </w:r>
      <w:proofErr w:type="spellStart"/>
      <w:r w:rsidRPr="00B45B21">
        <w:rPr>
          <w:lang w:val="en-GB"/>
        </w:rPr>
        <w:t>Rynku</w:t>
      </w:r>
      <w:proofErr w:type="spellEnd"/>
      <w:r w:rsidRPr="00B45B21">
        <w:rPr>
          <w:lang w:val="en-GB"/>
        </w:rPr>
        <w:t xml:space="preserve"> </w:t>
      </w:r>
      <w:proofErr w:type="spellStart"/>
      <w:r w:rsidRPr="00B45B21">
        <w:rPr>
          <w:lang w:val="en-GB"/>
        </w:rPr>
        <w:t>Energii</w:t>
      </w:r>
      <w:proofErr w:type="spellEnd"/>
      <w:r w:rsidRPr="00B45B21">
        <w:rPr>
          <w:lang w:val="en-GB"/>
        </w:rPr>
        <w:t xml:space="preserve"> SA</w:t>
      </w:r>
      <w:r>
        <w:rPr>
          <w:lang w:val="en-GB"/>
        </w:rPr>
        <w:t xml:space="preserve"> (the Energy Market Agency)</w:t>
      </w:r>
      <w:r>
        <w:rPr>
          <w:b/>
          <w:lang w:val="en-GB"/>
        </w:rPr>
        <w:t>,</w:t>
      </w:r>
      <w:r w:rsidRPr="00C1141D">
        <w:rPr>
          <w:lang w:val="en-GB"/>
        </w:rPr>
        <w:t xml:space="preserve"> </w:t>
      </w:r>
      <w:r>
        <w:rPr>
          <w:lang w:val="en-GB"/>
        </w:rPr>
        <w:t xml:space="preserve">in </w:t>
      </w:r>
      <w:r w:rsidRPr="00C1141D">
        <w:rPr>
          <w:lang w:val="en-GB"/>
        </w:rPr>
        <w:t xml:space="preserve">2008 </w:t>
      </w:r>
      <w:r>
        <w:rPr>
          <w:lang w:val="en-GB"/>
        </w:rPr>
        <w:t xml:space="preserve">the power generation costs in the lignite-fired commercial power stations was </w:t>
      </w:r>
      <w:r w:rsidRPr="00C1141D">
        <w:rPr>
          <w:lang w:val="en-GB"/>
        </w:rPr>
        <w:t>131</w:t>
      </w:r>
      <w:r>
        <w:rPr>
          <w:lang w:val="en-GB"/>
        </w:rPr>
        <w:t>.</w:t>
      </w:r>
      <w:r w:rsidRPr="00C1141D">
        <w:rPr>
          <w:lang w:val="en-GB"/>
        </w:rPr>
        <w:t xml:space="preserve">44 </w:t>
      </w:r>
      <w:r>
        <w:rPr>
          <w:lang w:val="en-GB"/>
        </w:rPr>
        <w:t>PLN</w:t>
      </w:r>
      <w:r w:rsidRPr="00C1141D">
        <w:rPr>
          <w:lang w:val="en-GB"/>
        </w:rPr>
        <w:t>/</w:t>
      </w:r>
      <w:proofErr w:type="spellStart"/>
      <w:r w:rsidRPr="00C1141D">
        <w:rPr>
          <w:lang w:val="en-GB"/>
        </w:rPr>
        <w:t>MWh</w:t>
      </w:r>
      <w:proofErr w:type="spellEnd"/>
      <w:r w:rsidRPr="00C1141D">
        <w:rPr>
          <w:lang w:val="en-GB"/>
        </w:rPr>
        <w:t xml:space="preserve">, </w:t>
      </w:r>
      <w:r>
        <w:rPr>
          <w:lang w:val="en-GB"/>
        </w:rPr>
        <w:t>in hard coal-fired commercial power stations 166.48</w:t>
      </w:r>
      <w:r w:rsidRPr="00C1141D">
        <w:rPr>
          <w:lang w:val="en-GB"/>
        </w:rPr>
        <w:t xml:space="preserve"> </w:t>
      </w:r>
      <w:r>
        <w:rPr>
          <w:lang w:val="en-GB"/>
        </w:rPr>
        <w:t>PLN</w:t>
      </w:r>
      <w:r w:rsidRPr="00C1141D">
        <w:rPr>
          <w:lang w:val="en-GB"/>
        </w:rPr>
        <w:t>/</w:t>
      </w:r>
      <w:proofErr w:type="spellStart"/>
      <w:r w:rsidRPr="00C1141D">
        <w:rPr>
          <w:lang w:val="en-GB"/>
        </w:rPr>
        <w:t>MWh</w:t>
      </w:r>
      <w:proofErr w:type="spellEnd"/>
      <w:r w:rsidRPr="00C1141D">
        <w:rPr>
          <w:lang w:val="en-GB"/>
        </w:rPr>
        <w:t xml:space="preserve">, </w:t>
      </w:r>
      <w:r>
        <w:rPr>
          <w:lang w:val="en-GB"/>
        </w:rPr>
        <w:t xml:space="preserve">in gas-fired commercial power stations </w:t>
      </w:r>
      <w:r w:rsidRPr="00C1141D">
        <w:rPr>
          <w:lang w:val="en-GB"/>
        </w:rPr>
        <w:t xml:space="preserve">251.18 </w:t>
      </w:r>
      <w:r>
        <w:rPr>
          <w:lang w:val="en-GB"/>
        </w:rPr>
        <w:t>PLN</w:t>
      </w:r>
      <w:r w:rsidRPr="00C1141D">
        <w:rPr>
          <w:lang w:val="en-GB"/>
        </w:rPr>
        <w:t>/</w:t>
      </w:r>
      <w:proofErr w:type="spellStart"/>
      <w:r w:rsidRPr="00C1141D">
        <w:rPr>
          <w:lang w:val="en-GB"/>
        </w:rPr>
        <w:t>MWh</w:t>
      </w:r>
      <w:proofErr w:type="spellEnd"/>
      <w:r w:rsidRPr="00C1141D">
        <w:rPr>
          <w:lang w:val="en-GB"/>
        </w:rPr>
        <w:t xml:space="preserve">, </w:t>
      </w:r>
      <w:r>
        <w:rPr>
          <w:lang w:val="en-GB"/>
        </w:rPr>
        <w:t xml:space="preserve">and in large wind power stations </w:t>
      </w:r>
      <w:r w:rsidRPr="00C1141D">
        <w:rPr>
          <w:lang w:val="en-GB"/>
        </w:rPr>
        <w:t>(</w:t>
      </w:r>
      <w:r>
        <w:rPr>
          <w:lang w:val="en-GB"/>
        </w:rPr>
        <w:t>with output &lt;</w:t>
      </w:r>
      <w:r w:rsidR="008A461D">
        <w:rPr>
          <w:lang w:val="en-GB"/>
        </w:rPr>
        <w:t>10 </w:t>
      </w:r>
      <w:r w:rsidRPr="00C1141D">
        <w:rPr>
          <w:lang w:val="en-GB"/>
        </w:rPr>
        <w:t xml:space="preserve">MW) 216.50 </w:t>
      </w:r>
      <w:r>
        <w:rPr>
          <w:lang w:val="en-GB"/>
        </w:rPr>
        <w:t>PLN/</w:t>
      </w:r>
      <w:proofErr w:type="spellStart"/>
      <w:r>
        <w:rPr>
          <w:lang w:val="en-GB"/>
        </w:rPr>
        <w:t>MWh</w:t>
      </w:r>
      <w:proofErr w:type="spellEnd"/>
      <w:r>
        <w:rPr>
          <w:lang w:val="en-GB"/>
        </w:rPr>
        <w:t xml:space="preserve"> [</w:t>
      </w:r>
      <w:proofErr w:type="spellStart"/>
      <w:r w:rsidRPr="00C1141D">
        <w:rPr>
          <w:lang w:val="en-GB"/>
        </w:rPr>
        <w:t>Wołodkiewicz</w:t>
      </w:r>
      <w:r w:rsidR="003C360F">
        <w:rPr>
          <w:lang w:val="en-GB"/>
        </w:rPr>
        <w:t>-</w:t>
      </w:r>
      <w:r w:rsidRPr="00C1141D">
        <w:rPr>
          <w:lang w:val="en-GB"/>
        </w:rPr>
        <w:t>Donimirski</w:t>
      </w:r>
      <w:proofErr w:type="spellEnd"/>
      <w:r w:rsidRPr="00C1141D">
        <w:rPr>
          <w:lang w:val="en-GB"/>
        </w:rPr>
        <w:t xml:space="preserve"> </w:t>
      </w:r>
      <w:r>
        <w:rPr>
          <w:lang w:val="en-GB"/>
        </w:rPr>
        <w:t>2010: 204</w:t>
      </w:r>
      <w:r w:rsidRPr="00C1141D">
        <w:rPr>
          <w:lang w:val="en-GB"/>
        </w:rPr>
        <w:t>].</w:t>
      </w:r>
    </w:p>
  </w:footnote>
  <w:footnote w:id="5">
    <w:p w:rsidR="00814472" w:rsidRPr="00C0534F" w:rsidRDefault="00814472" w:rsidP="008A461D">
      <w:pPr>
        <w:pStyle w:val="FuturePrzypisdolny"/>
        <w:rPr>
          <w:lang w:val="en-US"/>
        </w:rPr>
      </w:pPr>
      <w:r w:rsidRPr="00C1141D">
        <w:rPr>
          <w:rStyle w:val="Odwoanieprzypisudolnego"/>
          <w:lang w:val="en-GB"/>
        </w:rPr>
        <w:footnoteRef/>
      </w:r>
      <w:r>
        <w:rPr>
          <w:lang w:val="en-GB"/>
        </w:rPr>
        <w:t xml:space="preserve"> The document was vetoed by the Polish Minister of Environment</w:t>
      </w:r>
      <w:r w:rsidRPr="00C1141D">
        <w:rPr>
          <w:lang w:val="en-GB"/>
        </w:rPr>
        <w:t xml:space="preserve">. </w:t>
      </w:r>
      <w:r w:rsidRPr="008A461D">
        <w:rPr>
          <w:lang w:val="en-US"/>
        </w:rPr>
        <w:t>Poland has not agreed so far to resume discussions on the document [</w:t>
      </w:r>
      <w:proofErr w:type="spellStart"/>
      <w:r w:rsidRPr="008A461D">
        <w:rPr>
          <w:lang w:val="en-US"/>
        </w:rPr>
        <w:t>Ni</w:t>
      </w:r>
      <w:r w:rsidR="008A461D" w:rsidRPr="008A461D">
        <w:rPr>
          <w:lang w:val="en-US"/>
        </w:rPr>
        <w:t>edziółka</w:t>
      </w:r>
      <w:proofErr w:type="spellEnd"/>
      <w:r w:rsidR="008A461D" w:rsidRPr="008A461D">
        <w:rPr>
          <w:lang w:val="en-US"/>
        </w:rPr>
        <w:t xml:space="preserve"> 2012: 37; </w:t>
      </w:r>
      <w:proofErr w:type="spellStart"/>
      <w:r w:rsidR="008A461D" w:rsidRPr="008A461D">
        <w:rPr>
          <w:lang w:val="en-US"/>
        </w:rPr>
        <w:t>Kasztelewicz</w:t>
      </w:r>
      <w:proofErr w:type="spellEnd"/>
      <w:r w:rsidRPr="008A461D">
        <w:rPr>
          <w:lang w:val="en-US"/>
        </w:rPr>
        <w:t xml:space="preserve"> 2011: 160]. </w:t>
      </w:r>
    </w:p>
  </w:footnote>
  <w:footnote w:id="6">
    <w:p w:rsidR="00814472" w:rsidRPr="00AB4BA5" w:rsidRDefault="00814472" w:rsidP="008A461D">
      <w:pPr>
        <w:pStyle w:val="FuturePrzypisdolny"/>
      </w:pPr>
      <w:r w:rsidRPr="00054320">
        <w:rPr>
          <w:rStyle w:val="Odwoanieprzypisudolnego"/>
          <w:lang w:val="en-GB"/>
        </w:rPr>
        <w:footnoteRef/>
      </w:r>
      <w:r w:rsidRPr="00AB4BA5">
        <w:t xml:space="preserve"> Art. 20 ust. 1 i ust. 4 </w:t>
      </w:r>
      <w:r w:rsidRPr="00A023F1">
        <w:rPr>
          <w:i/>
        </w:rPr>
        <w:t>Ustawy z dnia 3 lutego 1995 r. o ochronie gruntów rolnych i l</w:t>
      </w:r>
      <w:r w:rsidRPr="00A023F1">
        <w:rPr>
          <w:i/>
        </w:rPr>
        <w:t>e</w:t>
      </w:r>
      <w:r w:rsidRPr="00A023F1">
        <w:rPr>
          <w:i/>
        </w:rPr>
        <w:t>śnych</w:t>
      </w:r>
      <w:r>
        <w:t>…</w:t>
      </w:r>
    </w:p>
  </w:footnote>
  <w:footnote w:id="7">
    <w:p w:rsidR="00814472" w:rsidRPr="00C1141D" w:rsidRDefault="00814472" w:rsidP="008A461D">
      <w:pPr>
        <w:pStyle w:val="FuturePrzypisdolny"/>
        <w:rPr>
          <w:lang w:val="en-GB"/>
        </w:rPr>
      </w:pPr>
      <w:r w:rsidRPr="00C1141D">
        <w:rPr>
          <w:rStyle w:val="Odwoanieprzypisudolnego"/>
          <w:lang w:val="en-GB"/>
        </w:rPr>
        <w:footnoteRef/>
      </w:r>
      <w:r>
        <w:rPr>
          <w:lang w:val="en-GB"/>
        </w:rPr>
        <w:t xml:space="preserve"> A</w:t>
      </w:r>
      <w:r w:rsidRPr="00C1141D">
        <w:rPr>
          <w:lang w:val="en-GB"/>
        </w:rPr>
        <w:t xml:space="preserve"> mining company </w:t>
      </w:r>
      <w:r>
        <w:rPr>
          <w:lang w:val="en-GB"/>
        </w:rPr>
        <w:t xml:space="preserve">intending to extract </w:t>
      </w:r>
      <w:r w:rsidRPr="00C1141D">
        <w:rPr>
          <w:lang w:val="en-GB"/>
        </w:rPr>
        <w:t xml:space="preserve">a brown coal deposit </w:t>
      </w:r>
      <w:r>
        <w:rPr>
          <w:lang w:val="en-GB"/>
        </w:rPr>
        <w:t xml:space="preserve">must receive </w:t>
      </w:r>
      <w:r w:rsidRPr="00C1141D">
        <w:rPr>
          <w:lang w:val="en-GB"/>
        </w:rPr>
        <w:t xml:space="preserve">permission from </w:t>
      </w:r>
      <w:r>
        <w:rPr>
          <w:lang w:val="en-GB"/>
        </w:rPr>
        <w:t xml:space="preserve">the </w:t>
      </w:r>
      <w:r w:rsidRPr="00C1141D">
        <w:rPr>
          <w:lang w:val="en-GB"/>
        </w:rPr>
        <w:t>local authorities</w:t>
      </w:r>
      <w:r>
        <w:rPr>
          <w:lang w:val="en-GB"/>
        </w:rPr>
        <w:t>,</w:t>
      </w:r>
      <w:r w:rsidRPr="00C1141D">
        <w:rPr>
          <w:lang w:val="en-GB"/>
        </w:rPr>
        <w:t xml:space="preserve"> </w:t>
      </w:r>
      <w:r>
        <w:rPr>
          <w:lang w:val="en-GB"/>
        </w:rPr>
        <w:t xml:space="preserve">from the local </w:t>
      </w:r>
      <w:r w:rsidRPr="00C1141D">
        <w:rPr>
          <w:lang w:val="en-GB"/>
        </w:rPr>
        <w:t xml:space="preserve">community living </w:t>
      </w:r>
      <w:r>
        <w:rPr>
          <w:lang w:val="en-GB"/>
        </w:rPr>
        <w:t xml:space="preserve">close to the site, </w:t>
      </w:r>
      <w:r w:rsidRPr="00C1141D">
        <w:rPr>
          <w:lang w:val="en-GB"/>
        </w:rPr>
        <w:t xml:space="preserve">and from </w:t>
      </w:r>
      <w:r>
        <w:rPr>
          <w:lang w:val="en-GB"/>
        </w:rPr>
        <w:t xml:space="preserve">environmental </w:t>
      </w:r>
      <w:r w:rsidRPr="00C1141D">
        <w:rPr>
          <w:lang w:val="en-GB"/>
        </w:rPr>
        <w:t>organisations.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Default="009F7DA7" w:rsidP="00A95A7B">
    <w:pPr>
      <w:pStyle w:val="Nagwek"/>
      <w:rPr>
        <w:szCs w:val="16"/>
      </w:rPr>
    </w:pPr>
    <w:r>
      <w:rPr>
        <w:noProof/>
        <w:szCs w:val="16"/>
      </w:rPr>
      <w:pict>
        <v:shapetype id="_x0000_t202" coordsize="21600,21600" o:spt="202" path="m,l,21600r21600,l21600,xe">
          <v:stroke joinstyle="miter"/>
          <v:path gradientshapeok="t" o:connecttype="rect"/>
        </v:shapetype>
        <v:shape id="_x0000_s2060" type="#_x0000_t202" style="position:absolute;margin-left:-1.25pt;margin-top:-51.05pt;width:357.15pt;height:59.2pt;z-index:251657216" fillcolor="#89b137" stroked="f" strokecolor="#89b137">
          <v:fill rotate="t" focus="100%" type="gradient"/>
          <v:textbox inset=".5mm,6.3mm,.5mm">
            <w:txbxContent>
              <w:p w:rsidR="00814472" w:rsidRPr="005908BA" w:rsidRDefault="00814472" w:rsidP="00A95A7B">
                <w:pPr>
                  <w:spacing w:line="240" w:lineRule="auto"/>
                  <w:rPr>
                    <w:rFonts w:ascii="Arial Narrow" w:hAnsi="Arial Narrow"/>
                    <w:b/>
                    <w:spacing w:val="-2"/>
                    <w:lang w:val="en-US"/>
                  </w:rPr>
                </w:pPr>
                <w:proofErr w:type="spellStart"/>
                <w:r w:rsidRPr="005908BA">
                  <w:rPr>
                    <w:rFonts w:ascii="Arial Narrow" w:hAnsi="Arial Narrow"/>
                    <w:b/>
                    <w:spacing w:val="-2"/>
                    <w:lang w:val="en-US"/>
                  </w:rPr>
                  <w:t>Finanse</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i</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Prawo</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Finansowe</w:t>
                </w:r>
                <w:proofErr w:type="spellEnd"/>
                <w:r w:rsidRPr="005908BA">
                  <w:rPr>
                    <w:rFonts w:ascii="Arial Narrow" w:hAnsi="Arial Narrow"/>
                    <w:b/>
                    <w:spacing w:val="-2"/>
                    <w:lang w:val="en-US"/>
                  </w:rPr>
                  <w:t xml:space="preserve"> • Journal of Finance and Financial Law • 2014, vol. </w:t>
                </w:r>
                <w:r w:rsidR="00C0534F" w:rsidRPr="005908BA">
                  <w:rPr>
                    <w:rFonts w:ascii="Arial Narrow" w:hAnsi="Arial Narrow"/>
                    <w:b/>
                    <w:spacing w:val="-2"/>
                    <w:lang w:val="en-US"/>
                  </w:rPr>
                  <w:t xml:space="preserve">3, s. </w:t>
                </w:r>
                <w:r w:rsidR="00416970">
                  <w:rPr>
                    <w:rFonts w:ascii="Arial Narrow" w:hAnsi="Arial Narrow"/>
                    <w:b/>
                    <w:spacing w:val="-2"/>
                    <w:lang w:val="en-US"/>
                  </w:rPr>
                  <w:t>93</w:t>
                </w:r>
                <w:r w:rsidR="00C0534F" w:rsidRPr="005908BA">
                  <w:rPr>
                    <w:rFonts w:ascii="Arial Narrow" w:hAnsi="Arial Narrow"/>
                    <w:b/>
                    <w:spacing w:val="-2"/>
                    <w:lang w:val="en-US"/>
                  </w:rPr>
                  <w:t>–</w:t>
                </w:r>
                <w:r w:rsidR="005908BA" w:rsidRPr="005908BA">
                  <w:rPr>
                    <w:rFonts w:ascii="Arial Narrow" w:hAnsi="Arial Narrow"/>
                    <w:b/>
                    <w:spacing w:val="-2"/>
                    <w:lang w:val="en-US"/>
                  </w:rPr>
                  <w:t>1</w:t>
                </w:r>
                <w:r w:rsidR="00416970">
                  <w:rPr>
                    <w:rFonts w:ascii="Arial Narrow" w:hAnsi="Arial Narrow"/>
                    <w:b/>
                    <w:spacing w:val="-2"/>
                    <w:lang w:val="en-US"/>
                  </w:rPr>
                  <w:t>04</w:t>
                </w:r>
              </w:p>
              <w:p w:rsidR="00814472" w:rsidRPr="00A56A97" w:rsidRDefault="00814472" w:rsidP="00A95A7B">
                <w:pPr>
                  <w:spacing w:line="240" w:lineRule="auto"/>
                  <w:rPr>
                    <w:rFonts w:ascii="Arial Narrow" w:hAnsi="Arial Narrow"/>
                    <w:i/>
                    <w:sz w:val="2"/>
                    <w:lang w:val="en-GB"/>
                  </w:rPr>
                </w:pPr>
              </w:p>
              <w:p w:rsidR="00814472" w:rsidRPr="007D2516" w:rsidRDefault="00814472" w:rsidP="007D2516">
                <w:pPr>
                  <w:spacing w:line="240" w:lineRule="auto"/>
                  <w:rPr>
                    <w:rFonts w:ascii="Arial Narrow" w:hAnsi="Arial Narrow"/>
                    <w:i/>
                    <w:sz w:val="16"/>
                    <w:lang w:val="en-US"/>
                  </w:rPr>
                </w:pPr>
                <w:r w:rsidRPr="007D2516">
                  <w:rPr>
                    <w:rFonts w:ascii="Arial Narrow" w:hAnsi="Arial Narrow"/>
                    <w:sz w:val="16"/>
                    <w:lang w:val="en-US"/>
                  </w:rPr>
                  <w:t xml:space="preserve">Anna Monika </w:t>
                </w:r>
                <w:proofErr w:type="spellStart"/>
                <w:r w:rsidRPr="007D2516">
                  <w:rPr>
                    <w:rFonts w:ascii="Arial Narrow" w:hAnsi="Arial Narrow"/>
                    <w:sz w:val="16"/>
                    <w:lang w:val="en-US"/>
                  </w:rPr>
                  <w:t>Ziętera</w:t>
                </w:r>
                <w:proofErr w:type="spellEnd"/>
                <w:r w:rsidRPr="007D2516">
                  <w:rPr>
                    <w:rFonts w:ascii="Arial Narrow" w:hAnsi="Arial Narrow"/>
                    <w:sz w:val="16"/>
                    <w:lang w:val="en-US"/>
                  </w:rPr>
                  <w:t xml:space="preserve">, </w:t>
                </w:r>
                <w:r w:rsidR="00C77182">
                  <w:rPr>
                    <w:rFonts w:ascii="Arial Narrow" w:hAnsi="Arial Narrow"/>
                    <w:i/>
                    <w:sz w:val="16"/>
                    <w:lang w:val="en-US"/>
                  </w:rPr>
                  <w:t>A SWOT</w:t>
                </w:r>
                <w:r w:rsidR="00384564">
                  <w:rPr>
                    <w:rFonts w:ascii="Arial Narrow" w:hAnsi="Arial Narrow"/>
                    <w:i/>
                    <w:sz w:val="16"/>
                    <w:lang w:val="en-US"/>
                  </w:rPr>
                  <w:t xml:space="preserve"> Analysis of New I</w:t>
                </w:r>
                <w:r w:rsidRPr="00C0534F">
                  <w:rPr>
                    <w:rFonts w:ascii="Arial Narrow" w:hAnsi="Arial Narrow"/>
                    <w:i/>
                    <w:sz w:val="16"/>
                    <w:lang w:val="en-US"/>
                  </w:rPr>
                  <w:t>nvestment</w:t>
                </w:r>
                <w:r w:rsidRPr="007D2516">
                  <w:rPr>
                    <w:rFonts w:ascii="Arial Narrow" w:hAnsi="Arial Narrow"/>
                    <w:sz w:val="16"/>
                    <w:lang w:val="en-US"/>
                  </w:rPr>
                  <w:t>….</w:t>
                </w:r>
              </w:p>
            </w:txbxContent>
          </v:textbox>
        </v:shape>
      </w:pict>
    </w:r>
  </w:p>
  <w:p w:rsidR="00814472" w:rsidRPr="00A95A7B" w:rsidRDefault="009F7DA7" w:rsidP="00A95A7B">
    <w:pPr>
      <w:pStyle w:val="Nagwek"/>
      <w:rPr>
        <w:szCs w:val="16"/>
      </w:rPr>
    </w:pPr>
    <w:r>
      <w:rPr>
        <w:noProof/>
        <w:szCs w:val="16"/>
      </w:rPr>
      <w:pict>
        <v:line id="_x0000_s2062" style="position:absolute;z-index:251659264" from="-1.25pt,2.05pt" to="355.9pt,2.05pt" strokecolor="#89b137"/>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Default="009F7DA7" w:rsidP="00A95A7B">
    <w:pPr>
      <w:pStyle w:val="Nagwek"/>
    </w:pPr>
    <w:r>
      <w:rPr>
        <w:noProof/>
      </w:rPr>
      <w:pict>
        <v:shapetype id="_x0000_t202" coordsize="21600,21600" o:spt="202" path="m,l,21600r21600,l21600,xe">
          <v:stroke joinstyle="miter"/>
          <v:path gradientshapeok="t" o:connecttype="rect"/>
        </v:shapetype>
        <v:shape id="_x0000_s2061" type="#_x0000_t202" style="position:absolute;margin-left:-1.8pt;margin-top:-51.05pt;width:357.15pt;height:58.45pt;z-index:251658240" fillcolor="#89b137" stroked="f" strokecolor="#89b137">
          <v:fill rotate="t" focus="100%" type="gradient"/>
          <v:textbox inset=".5mm,6.3mm,.5mm">
            <w:txbxContent>
              <w:p w:rsidR="00814472" w:rsidRPr="005908BA" w:rsidRDefault="00814472" w:rsidP="00C0534F">
                <w:pPr>
                  <w:spacing w:line="240" w:lineRule="auto"/>
                  <w:jc w:val="right"/>
                  <w:rPr>
                    <w:rFonts w:ascii="Arial Narrow" w:hAnsi="Arial Narrow"/>
                    <w:b/>
                    <w:spacing w:val="-2"/>
                    <w:lang w:val="en-US"/>
                  </w:rPr>
                </w:pPr>
                <w:proofErr w:type="spellStart"/>
                <w:r w:rsidRPr="005908BA">
                  <w:rPr>
                    <w:rFonts w:ascii="Arial Narrow" w:hAnsi="Arial Narrow"/>
                    <w:b/>
                    <w:spacing w:val="-2"/>
                    <w:lang w:val="en-US"/>
                  </w:rPr>
                  <w:t>Finanse</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i</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Prawo</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Finansowe</w:t>
                </w:r>
                <w:proofErr w:type="spellEnd"/>
                <w:r w:rsidRPr="005908BA">
                  <w:rPr>
                    <w:rFonts w:ascii="Arial Narrow" w:hAnsi="Arial Narrow"/>
                    <w:b/>
                    <w:spacing w:val="-2"/>
                    <w:lang w:val="en-US"/>
                  </w:rPr>
                  <w:t xml:space="preserve"> • Journal of Finance and Financial Law • 2014, vol. </w:t>
                </w:r>
                <w:r w:rsidR="00C0534F" w:rsidRPr="005908BA">
                  <w:rPr>
                    <w:rFonts w:ascii="Arial Narrow" w:hAnsi="Arial Narrow"/>
                    <w:b/>
                    <w:spacing w:val="-2"/>
                    <w:lang w:val="en-US"/>
                  </w:rPr>
                  <w:t>3</w:t>
                </w:r>
                <w:r w:rsidRPr="005908BA">
                  <w:rPr>
                    <w:rFonts w:ascii="Arial Narrow" w:hAnsi="Arial Narrow"/>
                    <w:b/>
                    <w:spacing w:val="-2"/>
                    <w:lang w:val="en-US"/>
                  </w:rPr>
                  <w:t xml:space="preserve">, s. </w:t>
                </w:r>
                <w:r w:rsidR="00416970">
                  <w:rPr>
                    <w:rFonts w:ascii="Arial Narrow" w:hAnsi="Arial Narrow"/>
                    <w:b/>
                    <w:spacing w:val="-2"/>
                    <w:lang w:val="en-US"/>
                  </w:rPr>
                  <w:t>93</w:t>
                </w:r>
                <w:r w:rsidR="00C0534F" w:rsidRPr="005908BA">
                  <w:rPr>
                    <w:rFonts w:ascii="Arial Narrow" w:hAnsi="Arial Narrow"/>
                    <w:b/>
                    <w:spacing w:val="-2"/>
                    <w:lang w:val="en-US"/>
                  </w:rPr>
                  <w:t>–</w:t>
                </w:r>
                <w:r w:rsidR="005908BA" w:rsidRPr="005908BA">
                  <w:rPr>
                    <w:rFonts w:ascii="Arial Narrow" w:hAnsi="Arial Narrow"/>
                    <w:b/>
                    <w:spacing w:val="-2"/>
                    <w:lang w:val="en-US"/>
                  </w:rPr>
                  <w:t>1</w:t>
                </w:r>
                <w:r w:rsidR="00416970">
                  <w:rPr>
                    <w:rFonts w:ascii="Arial Narrow" w:hAnsi="Arial Narrow"/>
                    <w:b/>
                    <w:spacing w:val="-2"/>
                    <w:lang w:val="en-US"/>
                  </w:rPr>
                  <w:t>04</w:t>
                </w:r>
              </w:p>
              <w:p w:rsidR="00814472" w:rsidRPr="00A56A97" w:rsidRDefault="00814472" w:rsidP="00C0534F">
                <w:pPr>
                  <w:spacing w:line="240" w:lineRule="auto"/>
                  <w:jc w:val="right"/>
                  <w:rPr>
                    <w:rFonts w:ascii="Arial Narrow" w:hAnsi="Arial Narrow"/>
                    <w:i/>
                    <w:sz w:val="2"/>
                    <w:lang w:val="en-GB"/>
                  </w:rPr>
                </w:pPr>
              </w:p>
              <w:p w:rsidR="00814472" w:rsidRPr="007D2516" w:rsidRDefault="00814472" w:rsidP="00C0534F">
                <w:pPr>
                  <w:spacing w:line="240" w:lineRule="auto"/>
                  <w:jc w:val="right"/>
                  <w:rPr>
                    <w:rFonts w:ascii="Arial Narrow" w:hAnsi="Arial Narrow"/>
                    <w:i/>
                    <w:sz w:val="16"/>
                    <w:lang w:val="en-US"/>
                  </w:rPr>
                </w:pPr>
                <w:r w:rsidRPr="007D2516">
                  <w:rPr>
                    <w:rFonts w:ascii="Arial Narrow" w:hAnsi="Arial Narrow"/>
                    <w:sz w:val="16"/>
                    <w:lang w:val="en-US"/>
                  </w:rPr>
                  <w:t xml:space="preserve">Anna Monika </w:t>
                </w:r>
                <w:proofErr w:type="spellStart"/>
                <w:r w:rsidRPr="007D2516">
                  <w:rPr>
                    <w:rFonts w:ascii="Arial Narrow" w:hAnsi="Arial Narrow"/>
                    <w:sz w:val="16"/>
                    <w:lang w:val="en-US"/>
                  </w:rPr>
                  <w:t>Ziętera</w:t>
                </w:r>
                <w:proofErr w:type="spellEnd"/>
                <w:r w:rsidRPr="007D2516">
                  <w:rPr>
                    <w:rFonts w:ascii="Arial Narrow" w:hAnsi="Arial Narrow"/>
                    <w:sz w:val="16"/>
                    <w:lang w:val="en-US"/>
                  </w:rPr>
                  <w:t xml:space="preserve">, </w:t>
                </w:r>
                <w:r w:rsidR="00C77182">
                  <w:rPr>
                    <w:rFonts w:ascii="Arial Narrow" w:hAnsi="Arial Narrow"/>
                    <w:i/>
                    <w:sz w:val="16"/>
                    <w:lang w:val="en-US"/>
                  </w:rPr>
                  <w:t>A SWOT</w:t>
                </w:r>
                <w:r w:rsidRPr="00C0534F">
                  <w:rPr>
                    <w:rFonts w:ascii="Arial Narrow" w:hAnsi="Arial Narrow"/>
                    <w:i/>
                    <w:sz w:val="16"/>
                    <w:lang w:val="en-US"/>
                  </w:rPr>
                  <w:t xml:space="preserve"> </w:t>
                </w:r>
                <w:r w:rsidR="00384564">
                  <w:rPr>
                    <w:rFonts w:ascii="Arial Narrow" w:hAnsi="Arial Narrow"/>
                    <w:i/>
                    <w:sz w:val="16"/>
                    <w:lang w:val="en-US"/>
                  </w:rPr>
                  <w:t>A</w:t>
                </w:r>
                <w:r w:rsidRPr="00C0534F">
                  <w:rPr>
                    <w:rFonts w:ascii="Arial Narrow" w:hAnsi="Arial Narrow"/>
                    <w:i/>
                    <w:sz w:val="16"/>
                    <w:lang w:val="en-US"/>
                  </w:rPr>
                  <w:t xml:space="preserve">nalysis of </w:t>
                </w:r>
                <w:r w:rsidR="00384564">
                  <w:rPr>
                    <w:rFonts w:ascii="Arial Narrow" w:hAnsi="Arial Narrow"/>
                    <w:i/>
                    <w:sz w:val="16"/>
                    <w:lang w:val="en-US"/>
                  </w:rPr>
                  <w:t>New I</w:t>
                </w:r>
                <w:r w:rsidRPr="00C0534F">
                  <w:rPr>
                    <w:rFonts w:ascii="Arial Narrow" w:hAnsi="Arial Narrow"/>
                    <w:i/>
                    <w:sz w:val="16"/>
                    <w:lang w:val="en-US"/>
                  </w:rPr>
                  <w:t>nvestment</w:t>
                </w:r>
                <w:r w:rsidRPr="007D2516">
                  <w:rPr>
                    <w:rFonts w:ascii="Arial Narrow" w:hAnsi="Arial Narrow"/>
                    <w:sz w:val="16"/>
                    <w:lang w:val="en-US"/>
                  </w:rPr>
                  <w:t>….</w:t>
                </w:r>
              </w:p>
            </w:txbxContent>
          </v:textbox>
        </v:shape>
      </w:pict>
    </w:r>
    <w:r>
      <w:rPr>
        <w:noProof/>
      </w:rPr>
      <w:pict>
        <v:line id="_x0000_s2063" style="position:absolute;z-index:251660288" from="-1.8pt,14.9pt" to="355.35pt,14.9pt" strokecolor="#89b137"/>
      </w:pict>
    </w:r>
  </w:p>
  <w:p w:rsidR="00814472" w:rsidRPr="00A95A7B" w:rsidRDefault="00814472" w:rsidP="00A95A7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72" w:rsidRPr="00A95A7B" w:rsidRDefault="009F7DA7" w:rsidP="00267DC4">
    <w:pPr>
      <w:pStyle w:val="Nagwek"/>
      <w:spacing w:line="240" w:lineRule="auto"/>
      <w:jc w:val="right"/>
      <w:rPr>
        <w:rFonts w:ascii="Arial Narrow" w:hAnsi="Arial Narrow"/>
        <w:b/>
        <w:color w:val="676C72"/>
        <w:sz w:val="24"/>
        <w:szCs w:val="22"/>
      </w:rPr>
    </w:pPr>
    <w:r w:rsidRPr="009F7DA7">
      <w:rPr>
        <w:rFonts w:ascii="Arial Narrow" w:hAnsi="Arial Narrow"/>
        <w:b/>
        <w:noProof/>
        <w:color w:val="676C72"/>
        <w:spacing w:val="135"/>
        <w:sz w:val="24"/>
        <w:szCs w:val="22"/>
      </w:rPr>
      <w:pict>
        <v:shapetype id="_x0000_t202" coordsize="21600,21600" o:spt="202" path="m,l,21600r21600,l21600,xe">
          <v:stroke joinstyle="miter"/>
          <v:path gradientshapeok="t" o:connecttype="rect"/>
        </v:shapetype>
        <v:shape id="_x0000_s2050" type="#_x0000_t202" style="position:absolute;left:0;text-align:left;margin-left:-.5pt;margin-top:-51.05pt;width:357.15pt;height:59.2pt;z-index:251653120" fillcolor="#89b137" stroked="f" strokecolor="#89b137">
          <v:fill rotate="t" focus="100%" type="gradient"/>
          <v:textbox style="mso-next-textbox:#_x0000_s2050" inset=".5mm,6.3mm,.5mm">
            <w:txbxContent>
              <w:p w:rsidR="00814472" w:rsidRPr="005908BA" w:rsidRDefault="00814472" w:rsidP="00C0534F">
                <w:pPr>
                  <w:spacing w:line="240" w:lineRule="auto"/>
                  <w:jc w:val="right"/>
                  <w:rPr>
                    <w:rFonts w:ascii="Arial Narrow" w:hAnsi="Arial Narrow"/>
                    <w:b/>
                    <w:spacing w:val="-2"/>
                    <w:lang w:val="en-US"/>
                  </w:rPr>
                </w:pPr>
                <w:proofErr w:type="spellStart"/>
                <w:r w:rsidRPr="005908BA">
                  <w:rPr>
                    <w:rFonts w:ascii="Arial Narrow" w:hAnsi="Arial Narrow"/>
                    <w:b/>
                    <w:spacing w:val="-2"/>
                    <w:lang w:val="en-US"/>
                  </w:rPr>
                  <w:t>Finanse</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i</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Prawo</w:t>
                </w:r>
                <w:proofErr w:type="spellEnd"/>
                <w:r w:rsidRPr="005908BA">
                  <w:rPr>
                    <w:rFonts w:ascii="Arial Narrow" w:hAnsi="Arial Narrow"/>
                    <w:b/>
                    <w:spacing w:val="-2"/>
                    <w:lang w:val="en-US"/>
                  </w:rPr>
                  <w:t xml:space="preserve"> </w:t>
                </w:r>
                <w:proofErr w:type="spellStart"/>
                <w:r w:rsidRPr="005908BA">
                  <w:rPr>
                    <w:rFonts w:ascii="Arial Narrow" w:hAnsi="Arial Narrow"/>
                    <w:b/>
                    <w:spacing w:val="-2"/>
                    <w:lang w:val="en-US"/>
                  </w:rPr>
                  <w:t>Finansowe</w:t>
                </w:r>
                <w:proofErr w:type="spellEnd"/>
                <w:r w:rsidRPr="005908BA">
                  <w:rPr>
                    <w:rFonts w:ascii="Arial Narrow" w:hAnsi="Arial Narrow"/>
                    <w:b/>
                    <w:spacing w:val="-2"/>
                    <w:lang w:val="en-US"/>
                  </w:rPr>
                  <w:t xml:space="preserve"> • Journal of Finance and Financial Law • 2014, vol. </w:t>
                </w:r>
                <w:r w:rsidR="00416970">
                  <w:rPr>
                    <w:rFonts w:ascii="Arial Narrow" w:hAnsi="Arial Narrow"/>
                    <w:b/>
                    <w:spacing w:val="-2"/>
                    <w:lang w:val="en-US"/>
                  </w:rPr>
                  <w:t>3, s. 93</w:t>
                </w:r>
                <w:r w:rsidR="00C0534F" w:rsidRPr="005908BA">
                  <w:rPr>
                    <w:rFonts w:ascii="Arial Narrow" w:hAnsi="Arial Narrow"/>
                    <w:b/>
                    <w:spacing w:val="-2"/>
                    <w:lang w:val="en-US"/>
                  </w:rPr>
                  <w:t>–</w:t>
                </w:r>
                <w:r w:rsidR="005908BA" w:rsidRPr="005908BA">
                  <w:rPr>
                    <w:rFonts w:ascii="Arial Narrow" w:hAnsi="Arial Narrow"/>
                    <w:b/>
                    <w:spacing w:val="-2"/>
                    <w:lang w:val="en-US"/>
                  </w:rPr>
                  <w:t>1</w:t>
                </w:r>
                <w:r w:rsidR="00416970">
                  <w:rPr>
                    <w:rFonts w:ascii="Arial Narrow" w:hAnsi="Arial Narrow"/>
                    <w:b/>
                    <w:spacing w:val="-2"/>
                    <w:lang w:val="en-US"/>
                  </w:rPr>
                  <w:t>04</w:t>
                </w:r>
              </w:p>
              <w:p w:rsidR="00814472" w:rsidRPr="00A56A97" w:rsidRDefault="00814472" w:rsidP="00C0534F">
                <w:pPr>
                  <w:spacing w:line="240" w:lineRule="auto"/>
                  <w:jc w:val="right"/>
                  <w:rPr>
                    <w:rFonts w:ascii="Arial Narrow" w:hAnsi="Arial Narrow"/>
                    <w:i/>
                    <w:sz w:val="2"/>
                    <w:lang w:val="en-GB"/>
                  </w:rPr>
                </w:pPr>
              </w:p>
              <w:p w:rsidR="00814472" w:rsidRPr="00685670" w:rsidRDefault="00814472" w:rsidP="00C0534F">
                <w:pPr>
                  <w:spacing w:line="240" w:lineRule="auto"/>
                  <w:jc w:val="right"/>
                  <w:rPr>
                    <w:rFonts w:ascii="Arial Narrow" w:hAnsi="Arial Narrow"/>
                    <w:i/>
                    <w:sz w:val="16"/>
                    <w:lang w:val="en-US"/>
                  </w:rPr>
                </w:pPr>
                <w:r w:rsidRPr="00685670">
                  <w:rPr>
                    <w:rFonts w:ascii="Arial Narrow" w:hAnsi="Arial Narrow"/>
                    <w:sz w:val="16"/>
                    <w:lang w:val="en-US"/>
                  </w:rPr>
                  <w:t xml:space="preserve">Anna Monika </w:t>
                </w:r>
                <w:proofErr w:type="spellStart"/>
                <w:r w:rsidRPr="00685670">
                  <w:rPr>
                    <w:rFonts w:ascii="Arial Narrow" w:hAnsi="Arial Narrow"/>
                    <w:sz w:val="16"/>
                    <w:lang w:val="en-US"/>
                  </w:rPr>
                  <w:t>Ziętera</w:t>
                </w:r>
                <w:proofErr w:type="spellEnd"/>
                <w:r w:rsidRPr="00685670">
                  <w:rPr>
                    <w:rFonts w:ascii="Arial Narrow" w:hAnsi="Arial Narrow"/>
                    <w:sz w:val="16"/>
                    <w:lang w:val="en-US"/>
                  </w:rPr>
                  <w:t xml:space="preserve">, </w:t>
                </w:r>
                <w:r w:rsidRPr="00C0534F">
                  <w:rPr>
                    <w:rFonts w:ascii="Arial Narrow" w:hAnsi="Arial Narrow"/>
                    <w:i/>
                    <w:sz w:val="16"/>
                    <w:lang w:val="en-US"/>
                  </w:rPr>
                  <w:t xml:space="preserve">A </w:t>
                </w:r>
                <w:r w:rsidR="00C77182">
                  <w:rPr>
                    <w:rFonts w:ascii="Arial Narrow" w:hAnsi="Arial Narrow"/>
                    <w:i/>
                    <w:sz w:val="16"/>
                    <w:lang w:val="en-US"/>
                  </w:rPr>
                  <w:t>SWOT</w:t>
                </w:r>
                <w:r w:rsidR="00384564">
                  <w:rPr>
                    <w:rFonts w:ascii="Arial Narrow" w:hAnsi="Arial Narrow"/>
                    <w:i/>
                    <w:sz w:val="16"/>
                    <w:lang w:val="en-US"/>
                  </w:rPr>
                  <w:t xml:space="preserve"> Analysis of New I</w:t>
                </w:r>
                <w:r w:rsidRPr="00C0534F">
                  <w:rPr>
                    <w:rFonts w:ascii="Arial Narrow" w:hAnsi="Arial Narrow"/>
                    <w:i/>
                    <w:sz w:val="16"/>
                    <w:lang w:val="en-US"/>
                  </w:rPr>
                  <w:t>nvestment</w:t>
                </w:r>
                <w:r w:rsidRPr="00685670">
                  <w:rPr>
                    <w:rFonts w:ascii="Arial Narrow" w:hAnsi="Arial Narrow"/>
                    <w:sz w:val="16"/>
                    <w:lang w:val="en-US"/>
                  </w:rPr>
                  <w:t>….</w:t>
                </w:r>
              </w:p>
            </w:txbxContent>
          </v:textbox>
        </v:shape>
      </w:pict>
    </w:r>
    <w:r w:rsidRPr="009F7DA7">
      <w:rPr>
        <w:rFonts w:ascii="Arial Narrow" w:hAnsi="Arial Narrow"/>
        <w:b/>
        <w:noProof/>
        <w:color w:val="676C72"/>
        <w:spacing w:val="50"/>
        <w:sz w:val="28"/>
        <w:szCs w:val="22"/>
      </w:rPr>
      <w:pict>
        <v:shapetype id="_x0000_t32" coordsize="21600,21600" o:spt="32" o:oned="t" path="m,l21600,21600e" filled="f">
          <v:path arrowok="t" fillok="f" o:connecttype="none"/>
          <o:lock v:ext="edit" shapetype="t"/>
        </v:shapetype>
        <v:shape id="_x0000_s2049" type="#_x0000_t32" style="position:absolute;left:0;text-align:left;margin-left:-.5pt;margin-top:18.45pt;width:357.15pt;height:.05pt;z-index:251652096" o:connectortype="straight" strokecolor="#89b137" strokeweight="5.25pt"/>
      </w:pict>
    </w:r>
  </w:p>
  <w:p w:rsidR="00814472" w:rsidRDefault="00814472" w:rsidP="00267DC4">
    <w:pPr>
      <w:pStyle w:val="Nagwek"/>
      <w:spacing w:line="240" w:lineRule="auto"/>
      <w:jc w:val="center"/>
      <w:rPr>
        <w:rFonts w:ascii="Arial Narrow" w:hAnsi="Arial Narrow"/>
        <w:b/>
        <w:color w:val="676C72"/>
        <w:spacing w:val="114"/>
        <w:sz w:val="28"/>
        <w:szCs w:val="22"/>
      </w:rPr>
    </w:pPr>
  </w:p>
  <w:p w:rsidR="00814472" w:rsidRPr="00E70E7A" w:rsidRDefault="00814472" w:rsidP="00267DC4">
    <w:pPr>
      <w:pStyle w:val="Nagwek"/>
      <w:spacing w:line="240" w:lineRule="auto"/>
      <w:jc w:val="center"/>
      <w:rPr>
        <w:rFonts w:ascii="Arial Narrow" w:hAnsi="Arial Narrow"/>
        <w:b/>
        <w:color w:val="676C72"/>
        <w:spacing w:val="114"/>
        <w:szCs w:val="22"/>
      </w:rPr>
    </w:pPr>
    <w:r w:rsidRPr="00E70E7A">
      <w:rPr>
        <w:rFonts w:ascii="Arial Narrow" w:hAnsi="Arial Narrow"/>
        <w:b/>
        <w:color w:val="676C72"/>
        <w:spacing w:val="114"/>
        <w:sz w:val="28"/>
        <w:szCs w:val="22"/>
      </w:rPr>
      <w:t>• FINANSE I PRAWO FINANSOWE •</w:t>
    </w:r>
  </w:p>
  <w:p w:rsidR="00814472" w:rsidRDefault="009F7DA7" w:rsidP="00267DC4">
    <w:pPr>
      <w:pStyle w:val="Nagwek"/>
      <w:spacing w:line="240" w:lineRule="auto"/>
      <w:jc w:val="right"/>
      <w:rPr>
        <w:rFonts w:ascii="Arial Narrow" w:hAnsi="Arial Narrow"/>
        <w:b/>
        <w:color w:val="676C72"/>
        <w:spacing w:val="50"/>
        <w:szCs w:val="22"/>
        <w:lang w:val="en-US"/>
      </w:rPr>
    </w:pPr>
    <w:r w:rsidRPr="009F7DA7">
      <w:rPr>
        <w:rFonts w:ascii="Arial Narrow" w:hAnsi="Arial Narrow"/>
        <w:b/>
        <w:noProof/>
        <w:color w:val="676C72"/>
        <w:spacing w:val="135"/>
        <w:szCs w:val="22"/>
      </w:rPr>
      <w:pict>
        <v:shape id="_x0000_s2055" type="#_x0000_t202" style="position:absolute;left:0;text-align:left;margin-left:-.5pt;margin-top:6.25pt;width:75.95pt;height:19.5pt;z-index:251656192" stroked="f" strokecolor="#676c72">
          <v:fill opacity="0"/>
          <v:textbox style="mso-next-textbox:#_x0000_s2055" inset="0,1.5mm,0,0">
            <w:txbxContent>
              <w:p w:rsidR="00814472" w:rsidRPr="00A56A97" w:rsidRDefault="00814472" w:rsidP="00267DC4">
                <w:pPr>
                  <w:rPr>
                    <w:sz w:val="16"/>
                  </w:rPr>
                </w:pPr>
                <w:r w:rsidRPr="00A56A97">
                  <w:rPr>
                    <w:rFonts w:ascii="Arial Narrow" w:hAnsi="Arial Narrow"/>
                    <w:color w:val="676C72"/>
                    <w:sz w:val="16"/>
                    <w:szCs w:val="22"/>
                  </w:rPr>
                  <w:t>ISSN 2353-5601</w:t>
                </w:r>
              </w:p>
            </w:txbxContent>
          </v:textbox>
        </v:shape>
      </w:pict>
    </w:r>
    <w:r w:rsidRPr="009F7DA7">
      <w:rPr>
        <w:rFonts w:ascii="Arial Narrow" w:hAnsi="Arial Narrow"/>
        <w:b/>
        <w:noProof/>
        <w:color w:val="676C72"/>
        <w:spacing w:val="135"/>
        <w:szCs w:val="22"/>
      </w:rPr>
      <w:pict>
        <v:group id="_x0000_s2052" style="position:absolute;left:0;text-align:left;margin-left:85.95pt;margin-top:5.05pt;width:270.7pt;height:22.45pt;z-index:251655168" coordorigin="2910,1629" coordsize="5414,306">
          <v:shape id="_x0000_s2053" type="#_x0000_t202" style="position:absolute;left:2910;top:1629;width:3750;height:282" filled="f" fillcolor="#676c72" stroked="f" strokecolor="#676c72">
            <v:textbox style="mso-next-textbox:#_x0000_s2053" inset="0,1.7mm,0,0">
              <w:txbxContent>
                <w:p w:rsidR="00814472" w:rsidRPr="00E70E7A" w:rsidRDefault="00814472" w:rsidP="00267DC4">
                  <w:pPr>
                    <w:jc w:val="center"/>
                    <w:rPr>
                      <w:b/>
                      <w:sz w:val="22"/>
                      <w:lang w:val="en-US"/>
                    </w:rPr>
                  </w:pPr>
                  <w:r w:rsidRPr="00E70E7A">
                    <w:rPr>
                      <w:rFonts w:ascii="Arial Narrow" w:hAnsi="Arial Narrow"/>
                      <w:b/>
                      <w:color w:val="676C72"/>
                      <w:sz w:val="22"/>
                      <w:szCs w:val="22"/>
                      <w:lang w:val="en-US"/>
                    </w:rPr>
                    <w:t xml:space="preserve">• </w:t>
                  </w:r>
                  <w:r w:rsidRPr="00E70E7A">
                    <w:rPr>
                      <w:rFonts w:ascii="Arial Narrow" w:hAnsi="Arial Narrow"/>
                      <w:color w:val="676C72"/>
                      <w:spacing w:val="10"/>
                      <w:sz w:val="22"/>
                      <w:szCs w:val="22"/>
                      <w:lang w:val="en-US"/>
                    </w:rPr>
                    <w:t>Journal of Finance and Financial Law</w:t>
                  </w:r>
                  <w:r w:rsidRPr="00E70E7A">
                    <w:rPr>
                      <w:rFonts w:ascii="Arial Narrow" w:hAnsi="Arial Narrow"/>
                      <w:b/>
                      <w:color w:val="676C72"/>
                      <w:sz w:val="22"/>
                      <w:szCs w:val="22"/>
                      <w:lang w:val="en-US"/>
                    </w:rPr>
                    <w:t xml:space="preserve"> •</w:t>
                  </w:r>
                </w:p>
              </w:txbxContent>
            </v:textbox>
          </v:shape>
          <v:shape id="_x0000_s2054" type="#_x0000_t202" style="position:absolute;left:7365;top:1653;width:959;height:282" stroked="f" strokecolor="#676c72">
            <v:fill opacity="0"/>
            <v:textbox style="mso-next-textbox:#_x0000_s2054" inset="0,1.5mm,0,0">
              <w:txbxContent>
                <w:p w:rsidR="00814472" w:rsidRPr="00A56A97" w:rsidRDefault="00814472" w:rsidP="00267DC4">
                  <w:pPr>
                    <w:jc w:val="right"/>
                    <w:rPr>
                      <w:sz w:val="16"/>
                    </w:rPr>
                  </w:pPr>
                  <w:r>
                    <w:rPr>
                      <w:rFonts w:ascii="Arial Narrow" w:hAnsi="Arial Narrow"/>
                      <w:color w:val="676C72"/>
                      <w:sz w:val="16"/>
                      <w:szCs w:val="22"/>
                    </w:rPr>
                    <w:t xml:space="preserve">2014, vol. </w:t>
                  </w:r>
                  <w:r w:rsidR="00C0534F">
                    <w:rPr>
                      <w:rFonts w:ascii="Arial Narrow" w:hAnsi="Arial Narrow"/>
                      <w:color w:val="676C72"/>
                      <w:sz w:val="16"/>
                      <w:szCs w:val="22"/>
                    </w:rPr>
                    <w:t>3</w:t>
                  </w:r>
                </w:p>
              </w:txbxContent>
            </v:textbox>
          </v:shape>
        </v:group>
      </w:pict>
    </w:r>
    <w:r w:rsidR="00814472" w:rsidRPr="00A56A97">
      <w:rPr>
        <w:rFonts w:ascii="Arial Narrow" w:hAnsi="Arial Narrow"/>
        <w:b/>
        <w:color w:val="676C72"/>
        <w:spacing w:val="80"/>
        <w:sz w:val="22"/>
        <w:szCs w:val="22"/>
      </w:rPr>
      <w:t xml:space="preserve"> </w:t>
    </w:r>
    <w:r w:rsidR="00814472" w:rsidRPr="00A56A97">
      <w:rPr>
        <w:rFonts w:ascii="Arial Narrow" w:hAnsi="Arial Narrow"/>
        <w:b/>
        <w:color w:val="676C72"/>
        <w:spacing w:val="80"/>
        <w:sz w:val="2"/>
        <w:szCs w:val="22"/>
      </w:rPr>
      <w:t xml:space="preserve">                                                                         </w:t>
    </w:r>
  </w:p>
  <w:p w:rsidR="00814472" w:rsidRDefault="00814472" w:rsidP="00267DC4">
    <w:pPr>
      <w:pStyle w:val="Nagwek"/>
      <w:spacing w:line="240" w:lineRule="auto"/>
      <w:jc w:val="right"/>
      <w:rPr>
        <w:rFonts w:ascii="Arial Narrow" w:hAnsi="Arial Narrow"/>
        <w:b/>
        <w:color w:val="676C72"/>
        <w:spacing w:val="50"/>
        <w:szCs w:val="22"/>
        <w:lang w:val="en-US"/>
      </w:rPr>
    </w:pPr>
  </w:p>
  <w:p w:rsidR="00814472" w:rsidRPr="00267DC4" w:rsidRDefault="009F7DA7" w:rsidP="00267DC4">
    <w:pPr>
      <w:pStyle w:val="Nagwek"/>
      <w:rPr>
        <w:szCs w:val="14"/>
      </w:rPr>
    </w:pPr>
    <w:r w:rsidRPr="009F7DA7">
      <w:rPr>
        <w:rFonts w:ascii="Arial Narrow" w:hAnsi="Arial Narrow"/>
        <w:b/>
        <w:noProof/>
        <w:color w:val="676C72"/>
        <w:spacing w:val="135"/>
        <w:szCs w:val="22"/>
      </w:rPr>
      <w:pict>
        <v:shape id="_x0000_s2051" type="#_x0000_t32" style="position:absolute;margin-left:-.5pt;margin-top:9.05pt;width:357.15pt;height:.05pt;z-index:251654144" o:connectortype="straight" strokecolor="#89b137"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888"/>
    <w:multiLevelType w:val="hybridMultilevel"/>
    <w:tmpl w:val="EECC89C2"/>
    <w:lvl w:ilvl="0" w:tplc="14BE3560">
      <w:start w:val="1"/>
      <w:numFmt w:val="bullet"/>
      <w:lvlText w:val=""/>
      <w:lvlJc w:val="left"/>
      <w:pPr>
        <w:tabs>
          <w:tab w:val="num" w:pos="2538"/>
        </w:tabs>
        <w:ind w:left="2538" w:hanging="284"/>
      </w:pPr>
      <w:rPr>
        <w:rFonts w:ascii="Symbol" w:hAnsi="Symbol" w:hint="default"/>
      </w:rPr>
    </w:lvl>
    <w:lvl w:ilvl="1" w:tplc="14BE3560">
      <w:start w:val="1"/>
      <w:numFmt w:val="bullet"/>
      <w:lvlText w:val=""/>
      <w:lvlJc w:val="left"/>
      <w:pPr>
        <w:tabs>
          <w:tab w:val="num" w:pos="1818"/>
        </w:tabs>
        <w:ind w:left="1818" w:hanging="284"/>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1">
    <w:nsid w:val="066C2041"/>
    <w:multiLevelType w:val="hybridMultilevel"/>
    <w:tmpl w:val="468617F6"/>
    <w:lvl w:ilvl="0" w:tplc="A5F2A974">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7204DFA"/>
    <w:multiLevelType w:val="hybridMultilevel"/>
    <w:tmpl w:val="E14CBE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05A510C"/>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8857C83"/>
    <w:multiLevelType w:val="hybridMultilevel"/>
    <w:tmpl w:val="ECE839B6"/>
    <w:lvl w:ilvl="0" w:tplc="5F107CF4">
      <w:start w:val="1"/>
      <w:numFmt w:val="decimal"/>
      <w:pStyle w:val="Numerowaniecelwihipote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816F3E"/>
    <w:multiLevelType w:val="hybridMultilevel"/>
    <w:tmpl w:val="A5C86326"/>
    <w:lvl w:ilvl="0" w:tplc="000C49F0">
      <w:start w:val="1"/>
      <w:numFmt w:val="decimal"/>
      <w:pStyle w:val="bibliografi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BB3072"/>
    <w:multiLevelType w:val="hybridMultilevel"/>
    <w:tmpl w:val="2990CFA4"/>
    <w:lvl w:ilvl="0" w:tplc="8188CC3C">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44F408FC"/>
    <w:multiLevelType w:val="hybridMultilevel"/>
    <w:tmpl w:val="9FBEE1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5FD3AD4"/>
    <w:multiLevelType w:val="hybridMultilevel"/>
    <w:tmpl w:val="345622EC"/>
    <w:lvl w:ilvl="0" w:tplc="8B8A9382">
      <w:start w:val="1"/>
      <w:numFmt w:val="decimal"/>
      <w:pStyle w:val="Wypunktowanieliczbaznawiasem10p"/>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47B106AA"/>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72744310">
      <w:start w:val="1"/>
      <w:numFmt w:val="bullet"/>
      <w:lvlText w:val=""/>
      <w:lvlJc w:val="left"/>
      <w:pPr>
        <w:tabs>
          <w:tab w:val="num" w:pos="1894"/>
        </w:tabs>
        <w:ind w:left="1817" w:hanging="283"/>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10">
    <w:nsid w:val="4D0219F8"/>
    <w:multiLevelType w:val="hybridMultilevel"/>
    <w:tmpl w:val="CB807D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0D65B09"/>
    <w:multiLevelType w:val="hybridMultilevel"/>
    <w:tmpl w:val="47B686A2"/>
    <w:lvl w:ilvl="0" w:tplc="758AB452">
      <w:start w:val="1"/>
      <w:numFmt w:val="decimal"/>
      <w:pStyle w:val="Bibliografia6"/>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5453344C"/>
    <w:multiLevelType w:val="singleLevel"/>
    <w:tmpl w:val="EB583A6C"/>
    <w:lvl w:ilvl="0">
      <w:start w:val="1"/>
      <w:numFmt w:val="bullet"/>
      <w:pStyle w:val="punktowanie"/>
      <w:lvlText w:val="–"/>
      <w:lvlJc w:val="left"/>
      <w:pPr>
        <w:tabs>
          <w:tab w:val="num" w:pos="360"/>
        </w:tabs>
        <w:ind w:left="284" w:hanging="284"/>
      </w:pPr>
      <w:rPr>
        <w:rFonts w:ascii="MS Serif" w:hAnsi="MS Serif" w:hint="default"/>
      </w:rPr>
    </w:lvl>
  </w:abstractNum>
  <w:abstractNum w:abstractNumId="13">
    <w:nsid w:val="58F0415D"/>
    <w:multiLevelType w:val="hybridMultilevel"/>
    <w:tmpl w:val="F5AC51DC"/>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5F657792"/>
    <w:multiLevelType w:val="hybridMultilevel"/>
    <w:tmpl w:val="E068B422"/>
    <w:lvl w:ilvl="0" w:tplc="5BFC70A4">
      <w:start w:val="1"/>
      <w:numFmt w:val="decimal"/>
      <w:lvlText w:val="%1)"/>
      <w:lvlJc w:val="left"/>
      <w:pPr>
        <w:tabs>
          <w:tab w:val="num" w:pos="2348"/>
        </w:tabs>
        <w:ind w:left="2348" w:hanging="360"/>
      </w:pPr>
      <w:rPr>
        <w:rFonts w:hint="default"/>
      </w:rPr>
    </w:lvl>
    <w:lvl w:ilvl="1" w:tplc="859E9A1E">
      <w:start w:val="1"/>
      <w:numFmt w:val="decimal"/>
      <w:lvlText w:val="%2)"/>
      <w:lvlJc w:val="left"/>
      <w:pPr>
        <w:tabs>
          <w:tab w:val="num" w:pos="1894"/>
        </w:tabs>
        <w:ind w:left="1894" w:hanging="360"/>
      </w:pPr>
      <w:rPr>
        <w:rFonts w:hint="default"/>
      </w:rPr>
    </w:lvl>
    <w:lvl w:ilvl="2" w:tplc="0415001B" w:tentative="1">
      <w:start w:val="1"/>
      <w:numFmt w:val="lowerRoman"/>
      <w:lvlText w:val="%3."/>
      <w:lvlJc w:val="right"/>
      <w:pPr>
        <w:tabs>
          <w:tab w:val="num" w:pos="2614"/>
        </w:tabs>
        <w:ind w:left="2614" w:hanging="180"/>
      </w:pPr>
    </w:lvl>
    <w:lvl w:ilvl="3" w:tplc="0415000F" w:tentative="1">
      <w:start w:val="1"/>
      <w:numFmt w:val="decimal"/>
      <w:lvlText w:val="%4."/>
      <w:lvlJc w:val="left"/>
      <w:pPr>
        <w:tabs>
          <w:tab w:val="num" w:pos="3334"/>
        </w:tabs>
        <w:ind w:left="3334" w:hanging="360"/>
      </w:pPr>
    </w:lvl>
    <w:lvl w:ilvl="4" w:tplc="04150019" w:tentative="1">
      <w:start w:val="1"/>
      <w:numFmt w:val="lowerLetter"/>
      <w:lvlText w:val="%5."/>
      <w:lvlJc w:val="left"/>
      <w:pPr>
        <w:tabs>
          <w:tab w:val="num" w:pos="4054"/>
        </w:tabs>
        <w:ind w:left="4054" w:hanging="360"/>
      </w:pPr>
    </w:lvl>
    <w:lvl w:ilvl="5" w:tplc="0415001B" w:tentative="1">
      <w:start w:val="1"/>
      <w:numFmt w:val="lowerRoman"/>
      <w:lvlText w:val="%6."/>
      <w:lvlJc w:val="right"/>
      <w:pPr>
        <w:tabs>
          <w:tab w:val="num" w:pos="4774"/>
        </w:tabs>
        <w:ind w:left="4774" w:hanging="180"/>
      </w:pPr>
    </w:lvl>
    <w:lvl w:ilvl="6" w:tplc="0415000F" w:tentative="1">
      <w:start w:val="1"/>
      <w:numFmt w:val="decimal"/>
      <w:lvlText w:val="%7."/>
      <w:lvlJc w:val="left"/>
      <w:pPr>
        <w:tabs>
          <w:tab w:val="num" w:pos="5494"/>
        </w:tabs>
        <w:ind w:left="5494" w:hanging="360"/>
      </w:pPr>
    </w:lvl>
    <w:lvl w:ilvl="7" w:tplc="04150019" w:tentative="1">
      <w:start w:val="1"/>
      <w:numFmt w:val="lowerLetter"/>
      <w:lvlText w:val="%8."/>
      <w:lvlJc w:val="left"/>
      <w:pPr>
        <w:tabs>
          <w:tab w:val="num" w:pos="6214"/>
        </w:tabs>
        <w:ind w:left="6214" w:hanging="360"/>
      </w:pPr>
    </w:lvl>
    <w:lvl w:ilvl="8" w:tplc="0415001B" w:tentative="1">
      <w:start w:val="1"/>
      <w:numFmt w:val="lowerRoman"/>
      <w:lvlText w:val="%9."/>
      <w:lvlJc w:val="right"/>
      <w:pPr>
        <w:tabs>
          <w:tab w:val="num" w:pos="6934"/>
        </w:tabs>
        <w:ind w:left="6934" w:hanging="180"/>
      </w:pPr>
    </w:lvl>
  </w:abstractNum>
  <w:abstractNum w:abstractNumId="15">
    <w:nsid w:val="65134C91"/>
    <w:multiLevelType w:val="hybridMultilevel"/>
    <w:tmpl w:val="777C3BF8"/>
    <w:lvl w:ilvl="0" w:tplc="ED6288F0">
      <w:start w:val="1"/>
      <w:numFmt w:val="decimal"/>
      <w:pStyle w:val="Wypunktowanieliczbazkropk10p"/>
      <w:lvlText w:val="%1."/>
      <w:lvlJc w:val="left"/>
      <w:pPr>
        <w:tabs>
          <w:tab w:val="num" w:pos="1894"/>
        </w:tabs>
        <w:ind w:left="189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56F1A10"/>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DF507DC8">
      <w:start w:val="1"/>
      <w:numFmt w:val="bullet"/>
      <w:lvlText w:val=""/>
      <w:lvlJc w:val="left"/>
      <w:pPr>
        <w:tabs>
          <w:tab w:val="num" w:pos="814"/>
        </w:tabs>
        <w:ind w:left="714" w:hanging="260"/>
      </w:pPr>
      <w:rPr>
        <w:rFonts w:ascii="Symbol" w:hAnsi="Symbol" w:hint="default"/>
      </w:rPr>
    </w:lvl>
    <w:lvl w:ilvl="2" w:tplc="04150005">
      <w:start w:val="1"/>
      <w:numFmt w:val="bullet"/>
      <w:lvlText w:val=""/>
      <w:lvlJc w:val="left"/>
      <w:pPr>
        <w:tabs>
          <w:tab w:val="num" w:pos="2614"/>
        </w:tabs>
        <w:ind w:left="2614" w:hanging="360"/>
      </w:pPr>
      <w:rPr>
        <w:rFonts w:ascii="Wingdings" w:hAnsi="Wingdings" w:hint="default"/>
      </w:rPr>
    </w:lvl>
    <w:lvl w:ilvl="3" w:tplc="04150001">
      <w:start w:val="1"/>
      <w:numFmt w:val="bullet"/>
      <w:lvlText w:val=""/>
      <w:lvlJc w:val="left"/>
      <w:pPr>
        <w:tabs>
          <w:tab w:val="num" w:pos="3334"/>
        </w:tabs>
        <w:ind w:left="3334" w:hanging="360"/>
      </w:pPr>
      <w:rPr>
        <w:rFonts w:ascii="Symbol" w:hAnsi="Symbol" w:hint="default"/>
      </w:rPr>
    </w:lvl>
    <w:lvl w:ilvl="4" w:tplc="04150003">
      <w:start w:val="1"/>
      <w:numFmt w:val="bullet"/>
      <w:lvlText w:val="o"/>
      <w:lvlJc w:val="left"/>
      <w:pPr>
        <w:tabs>
          <w:tab w:val="num" w:pos="4054"/>
        </w:tabs>
        <w:ind w:left="4054" w:hanging="360"/>
      </w:pPr>
      <w:rPr>
        <w:rFonts w:ascii="Courier New" w:hAnsi="Courier New" w:hint="default"/>
      </w:rPr>
    </w:lvl>
    <w:lvl w:ilvl="5" w:tplc="04150005">
      <w:start w:val="1"/>
      <w:numFmt w:val="bullet"/>
      <w:lvlText w:val=""/>
      <w:lvlJc w:val="left"/>
      <w:pPr>
        <w:tabs>
          <w:tab w:val="num" w:pos="4774"/>
        </w:tabs>
        <w:ind w:left="4774" w:hanging="360"/>
      </w:pPr>
      <w:rPr>
        <w:rFonts w:ascii="Wingdings" w:hAnsi="Wingdings" w:hint="default"/>
      </w:rPr>
    </w:lvl>
    <w:lvl w:ilvl="6" w:tplc="04150001">
      <w:start w:val="1"/>
      <w:numFmt w:val="bullet"/>
      <w:lvlText w:val=""/>
      <w:lvlJc w:val="left"/>
      <w:pPr>
        <w:tabs>
          <w:tab w:val="num" w:pos="5494"/>
        </w:tabs>
        <w:ind w:left="5494" w:hanging="360"/>
      </w:pPr>
      <w:rPr>
        <w:rFonts w:ascii="Symbol" w:hAnsi="Symbol" w:hint="default"/>
      </w:rPr>
    </w:lvl>
    <w:lvl w:ilvl="7" w:tplc="04150003">
      <w:start w:val="1"/>
      <w:numFmt w:val="bullet"/>
      <w:lvlText w:val="o"/>
      <w:lvlJc w:val="left"/>
      <w:pPr>
        <w:tabs>
          <w:tab w:val="num" w:pos="6214"/>
        </w:tabs>
        <w:ind w:left="6214" w:hanging="360"/>
      </w:pPr>
      <w:rPr>
        <w:rFonts w:ascii="Courier New" w:hAnsi="Courier New" w:hint="default"/>
      </w:rPr>
    </w:lvl>
    <w:lvl w:ilvl="8" w:tplc="04150005">
      <w:start w:val="1"/>
      <w:numFmt w:val="bullet"/>
      <w:lvlText w:val=""/>
      <w:lvlJc w:val="left"/>
      <w:pPr>
        <w:tabs>
          <w:tab w:val="num" w:pos="6934"/>
        </w:tabs>
        <w:ind w:left="6934" w:hanging="360"/>
      </w:pPr>
      <w:rPr>
        <w:rFonts w:ascii="Wingdings" w:hAnsi="Wingdings" w:hint="default"/>
      </w:rPr>
    </w:lvl>
  </w:abstractNum>
  <w:abstractNum w:abstractNumId="17">
    <w:nsid w:val="6AC302D2"/>
    <w:multiLevelType w:val="hybridMultilevel"/>
    <w:tmpl w:val="DBCE0D66"/>
    <w:lvl w:ilvl="0" w:tplc="5BFC70A4">
      <w:start w:val="1"/>
      <w:numFmt w:val="decimal"/>
      <w:lvlText w:val="%1)"/>
      <w:lvlJc w:val="left"/>
      <w:pPr>
        <w:tabs>
          <w:tab w:val="num" w:pos="1894"/>
        </w:tabs>
        <w:ind w:left="189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D6D3615"/>
    <w:multiLevelType w:val="hybridMultilevel"/>
    <w:tmpl w:val="81B8CD06"/>
    <w:lvl w:ilvl="0" w:tplc="FD14B5D2">
      <w:start w:val="1"/>
      <w:numFmt w:val="bullet"/>
      <w:pStyle w:val="Wypunktowanie"/>
      <w:lvlText w:val="–"/>
      <w:lvlJc w:val="left"/>
      <w:pPr>
        <w:tabs>
          <w:tab w:val="num" w:pos="624"/>
        </w:tabs>
        <w:ind w:left="0" w:firstLine="397"/>
      </w:pPr>
      <w:rPr>
        <w:rFonts w:ascii="MS Serif" w:hAnsi="MS Serif"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E1566CE"/>
    <w:multiLevelType w:val="multilevel"/>
    <w:tmpl w:val="E14CB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DA75B3"/>
    <w:multiLevelType w:val="multilevel"/>
    <w:tmpl w:val="62EEB1F8"/>
    <w:lvl w:ilvl="0">
      <w:start w:val="1"/>
      <w:numFmt w:val="decimal"/>
      <w:pStyle w:val="Tekstwtabeliwypunktowany8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8DE1D9A"/>
    <w:multiLevelType w:val="hybridMultilevel"/>
    <w:tmpl w:val="AC129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7"/>
  </w:num>
  <w:num w:numId="5">
    <w:abstractNumId w:val="0"/>
  </w:num>
  <w:num w:numId="6">
    <w:abstractNumId w:val="2"/>
  </w:num>
  <w:num w:numId="7">
    <w:abstractNumId w:val="19"/>
  </w:num>
  <w:num w:numId="8">
    <w:abstractNumId w:val="10"/>
  </w:num>
  <w:num w:numId="9">
    <w:abstractNumId w:val="1"/>
  </w:num>
  <w:num w:numId="10">
    <w:abstractNumId w:val="3"/>
  </w:num>
  <w:num w:numId="11">
    <w:abstractNumId w:val="16"/>
  </w:num>
  <w:num w:numId="12">
    <w:abstractNumId w:val="15"/>
  </w:num>
  <w:num w:numId="13">
    <w:abstractNumId w:val="6"/>
  </w:num>
  <w:num w:numId="14">
    <w:abstractNumId w:val="6"/>
  </w:num>
  <w:num w:numId="15">
    <w:abstractNumId w:val="6"/>
    <w:lvlOverride w:ilvl="0">
      <w:startOverride w:val="1"/>
    </w:lvlOverride>
  </w:num>
  <w:num w:numId="16">
    <w:abstractNumId w:val="6"/>
  </w:num>
  <w:num w:numId="17">
    <w:abstractNumId w:val="6"/>
    <w:lvlOverride w:ilvl="0">
      <w:startOverride w:val="1"/>
    </w:lvlOverride>
  </w:num>
  <w:num w:numId="18">
    <w:abstractNumId w:val="8"/>
  </w:num>
  <w:num w:numId="19">
    <w:abstractNumId w:val="18"/>
  </w:num>
  <w:num w:numId="20">
    <w:abstractNumId w:val="7"/>
  </w:num>
  <w:num w:numId="21">
    <w:abstractNumId w:val="21"/>
  </w:num>
  <w:num w:numId="22">
    <w:abstractNumId w:val="13"/>
  </w:num>
  <w:num w:numId="23">
    <w:abstractNumId w:val="5"/>
  </w:num>
  <w:num w:numId="24">
    <w:abstractNumId w:val="4"/>
  </w:num>
  <w:num w:numId="25">
    <w:abstractNumId w:val="1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09"/>
  <w:autoHyphenation/>
  <w:hyphenationZone w:val="425"/>
  <w:evenAndOddHeaders/>
  <w:noPunctuationKerning/>
  <w:characterSpacingControl w:val="doNotCompress"/>
  <w:hdrShapeDefaults>
    <o:shapedefaults v:ext="edit" spidmax="2086"/>
    <o:shapelayout v:ext="edit">
      <o:idmap v:ext="edit" data="2"/>
      <o:rules v:ext="edit">
        <o:r id="V:Rule3" type="connector" idref="#_x0000_s2049"/>
        <o:r id="V:Rule4" type="callout" idref="#_x0000_s2072"/>
        <o:r id="V:Rule5" type="callout" idref="#_x0000_s2079"/>
        <o:r id="V:Rule6" type="callout" idref="#_x0000_s2067"/>
        <o:r id="V:Rule7" type="connector" idref="#_x0000_s2051"/>
      </o:rules>
    </o:shapelayout>
  </w:hdrShapeDefaults>
  <w:footnotePr>
    <w:footnote w:id="-1"/>
    <w:footnote w:id="0"/>
    <w:footnote w:id="1"/>
  </w:footnotePr>
  <w:endnotePr>
    <w:endnote w:id="-1"/>
    <w:endnote w:id="0"/>
  </w:endnotePr>
  <w:compat/>
  <w:rsids>
    <w:rsidRoot w:val="002346FE"/>
    <w:rsid w:val="00015785"/>
    <w:rsid w:val="00016771"/>
    <w:rsid w:val="00023C9E"/>
    <w:rsid w:val="00027DC4"/>
    <w:rsid w:val="00053FC6"/>
    <w:rsid w:val="00061B9E"/>
    <w:rsid w:val="000761D1"/>
    <w:rsid w:val="0009519A"/>
    <w:rsid w:val="0009643B"/>
    <w:rsid w:val="00096EE3"/>
    <w:rsid w:val="000A6372"/>
    <w:rsid w:val="000A63C4"/>
    <w:rsid w:val="000A6D89"/>
    <w:rsid w:val="000C7A44"/>
    <w:rsid w:val="000E2191"/>
    <w:rsid w:val="00112066"/>
    <w:rsid w:val="001224D7"/>
    <w:rsid w:val="00124E90"/>
    <w:rsid w:val="0012533C"/>
    <w:rsid w:val="00127AA6"/>
    <w:rsid w:val="00131FA9"/>
    <w:rsid w:val="0013413A"/>
    <w:rsid w:val="001432F5"/>
    <w:rsid w:val="00147638"/>
    <w:rsid w:val="00154E52"/>
    <w:rsid w:val="001554F9"/>
    <w:rsid w:val="001674B5"/>
    <w:rsid w:val="001708F9"/>
    <w:rsid w:val="00170931"/>
    <w:rsid w:val="0017146F"/>
    <w:rsid w:val="001763EF"/>
    <w:rsid w:val="00191CBC"/>
    <w:rsid w:val="001A0AE7"/>
    <w:rsid w:val="001A2923"/>
    <w:rsid w:val="001B077B"/>
    <w:rsid w:val="001B3027"/>
    <w:rsid w:val="001B5E6E"/>
    <w:rsid w:val="001D4064"/>
    <w:rsid w:val="001D4839"/>
    <w:rsid w:val="001D7ECB"/>
    <w:rsid w:val="001E29B6"/>
    <w:rsid w:val="001E2AC7"/>
    <w:rsid w:val="001F3D16"/>
    <w:rsid w:val="001F5DA6"/>
    <w:rsid w:val="001F6AA7"/>
    <w:rsid w:val="00200AF3"/>
    <w:rsid w:val="00222A24"/>
    <w:rsid w:val="00231086"/>
    <w:rsid w:val="002346FE"/>
    <w:rsid w:val="00241BB6"/>
    <w:rsid w:val="00244CF7"/>
    <w:rsid w:val="0024664D"/>
    <w:rsid w:val="0025012B"/>
    <w:rsid w:val="002501D4"/>
    <w:rsid w:val="002520D2"/>
    <w:rsid w:val="00267DC4"/>
    <w:rsid w:val="00272D4E"/>
    <w:rsid w:val="002842D6"/>
    <w:rsid w:val="00290FE7"/>
    <w:rsid w:val="00291BD9"/>
    <w:rsid w:val="0029262B"/>
    <w:rsid w:val="00295B46"/>
    <w:rsid w:val="0029715D"/>
    <w:rsid w:val="002A2E32"/>
    <w:rsid w:val="002A2F8B"/>
    <w:rsid w:val="002A4742"/>
    <w:rsid w:val="002B204C"/>
    <w:rsid w:val="002E1A43"/>
    <w:rsid w:val="002E7302"/>
    <w:rsid w:val="002F4EA4"/>
    <w:rsid w:val="00305BF4"/>
    <w:rsid w:val="003144B8"/>
    <w:rsid w:val="0033015A"/>
    <w:rsid w:val="00342D8E"/>
    <w:rsid w:val="00345458"/>
    <w:rsid w:val="00364B83"/>
    <w:rsid w:val="00380BE2"/>
    <w:rsid w:val="00384564"/>
    <w:rsid w:val="00385168"/>
    <w:rsid w:val="00385A0C"/>
    <w:rsid w:val="003922B7"/>
    <w:rsid w:val="003A68B9"/>
    <w:rsid w:val="003B177A"/>
    <w:rsid w:val="003B2530"/>
    <w:rsid w:val="003B3D6E"/>
    <w:rsid w:val="003B57B7"/>
    <w:rsid w:val="003C360F"/>
    <w:rsid w:val="003D22D5"/>
    <w:rsid w:val="003D2604"/>
    <w:rsid w:val="003D3D87"/>
    <w:rsid w:val="003D637F"/>
    <w:rsid w:val="003F060C"/>
    <w:rsid w:val="00400F0F"/>
    <w:rsid w:val="0040689C"/>
    <w:rsid w:val="004106BE"/>
    <w:rsid w:val="00413A20"/>
    <w:rsid w:val="00416970"/>
    <w:rsid w:val="00422058"/>
    <w:rsid w:val="004305FE"/>
    <w:rsid w:val="00433440"/>
    <w:rsid w:val="00433521"/>
    <w:rsid w:val="004402EF"/>
    <w:rsid w:val="00443834"/>
    <w:rsid w:val="004447ED"/>
    <w:rsid w:val="00447336"/>
    <w:rsid w:val="00450834"/>
    <w:rsid w:val="00451CA3"/>
    <w:rsid w:val="00454079"/>
    <w:rsid w:val="00454769"/>
    <w:rsid w:val="00456884"/>
    <w:rsid w:val="004620B6"/>
    <w:rsid w:val="00472211"/>
    <w:rsid w:val="00483C1D"/>
    <w:rsid w:val="00483D54"/>
    <w:rsid w:val="004A6D4F"/>
    <w:rsid w:val="004C4261"/>
    <w:rsid w:val="004C7D8D"/>
    <w:rsid w:val="004D0F28"/>
    <w:rsid w:val="004D274B"/>
    <w:rsid w:val="004D29A4"/>
    <w:rsid w:val="004D2B4D"/>
    <w:rsid w:val="004D735C"/>
    <w:rsid w:val="004E703C"/>
    <w:rsid w:val="004F7CA0"/>
    <w:rsid w:val="00501184"/>
    <w:rsid w:val="00512C99"/>
    <w:rsid w:val="00521C38"/>
    <w:rsid w:val="00530CF7"/>
    <w:rsid w:val="00564A8E"/>
    <w:rsid w:val="0058129F"/>
    <w:rsid w:val="005849F9"/>
    <w:rsid w:val="005908BA"/>
    <w:rsid w:val="005947DA"/>
    <w:rsid w:val="0059693C"/>
    <w:rsid w:val="005A06F5"/>
    <w:rsid w:val="005A1203"/>
    <w:rsid w:val="005B36AF"/>
    <w:rsid w:val="005B5DE3"/>
    <w:rsid w:val="005B6706"/>
    <w:rsid w:val="005B752F"/>
    <w:rsid w:val="005C0CD8"/>
    <w:rsid w:val="005D4AD3"/>
    <w:rsid w:val="005D5A1E"/>
    <w:rsid w:val="005D69D9"/>
    <w:rsid w:val="005E0EAB"/>
    <w:rsid w:val="005E13E5"/>
    <w:rsid w:val="005E20A1"/>
    <w:rsid w:val="005E4622"/>
    <w:rsid w:val="005F1389"/>
    <w:rsid w:val="005F4276"/>
    <w:rsid w:val="005F5888"/>
    <w:rsid w:val="005F7D32"/>
    <w:rsid w:val="006040C2"/>
    <w:rsid w:val="00611595"/>
    <w:rsid w:val="00623E40"/>
    <w:rsid w:val="0062784D"/>
    <w:rsid w:val="00632325"/>
    <w:rsid w:val="00637F65"/>
    <w:rsid w:val="00642670"/>
    <w:rsid w:val="006513AE"/>
    <w:rsid w:val="00653932"/>
    <w:rsid w:val="00653E4C"/>
    <w:rsid w:val="00670B1D"/>
    <w:rsid w:val="00672BA3"/>
    <w:rsid w:val="00685670"/>
    <w:rsid w:val="00685C99"/>
    <w:rsid w:val="006918B7"/>
    <w:rsid w:val="006A2961"/>
    <w:rsid w:val="006A491E"/>
    <w:rsid w:val="006B0F39"/>
    <w:rsid w:val="006C137E"/>
    <w:rsid w:val="006C1478"/>
    <w:rsid w:val="006C217E"/>
    <w:rsid w:val="006C2C2C"/>
    <w:rsid w:val="006D1D13"/>
    <w:rsid w:val="006D7713"/>
    <w:rsid w:val="006D78B7"/>
    <w:rsid w:val="006E4A6A"/>
    <w:rsid w:val="006F54FD"/>
    <w:rsid w:val="007005F1"/>
    <w:rsid w:val="00700C32"/>
    <w:rsid w:val="00700EAE"/>
    <w:rsid w:val="00711C1A"/>
    <w:rsid w:val="00714BBD"/>
    <w:rsid w:val="007257AD"/>
    <w:rsid w:val="00736CE1"/>
    <w:rsid w:val="00754A9C"/>
    <w:rsid w:val="0076109F"/>
    <w:rsid w:val="0076677E"/>
    <w:rsid w:val="00771B8C"/>
    <w:rsid w:val="00771FCD"/>
    <w:rsid w:val="007761DC"/>
    <w:rsid w:val="00785C5C"/>
    <w:rsid w:val="00785F74"/>
    <w:rsid w:val="0079021A"/>
    <w:rsid w:val="00796824"/>
    <w:rsid w:val="007A037D"/>
    <w:rsid w:val="007A68E3"/>
    <w:rsid w:val="007B637F"/>
    <w:rsid w:val="007D2516"/>
    <w:rsid w:val="007D4917"/>
    <w:rsid w:val="007D72B6"/>
    <w:rsid w:val="007E738B"/>
    <w:rsid w:val="00814472"/>
    <w:rsid w:val="008160E2"/>
    <w:rsid w:val="00822D81"/>
    <w:rsid w:val="00826FE3"/>
    <w:rsid w:val="00830A54"/>
    <w:rsid w:val="00833A20"/>
    <w:rsid w:val="00837912"/>
    <w:rsid w:val="00837A74"/>
    <w:rsid w:val="0084132B"/>
    <w:rsid w:val="00851B03"/>
    <w:rsid w:val="00855DCE"/>
    <w:rsid w:val="008609F3"/>
    <w:rsid w:val="00862158"/>
    <w:rsid w:val="008647D3"/>
    <w:rsid w:val="00867453"/>
    <w:rsid w:val="008724A4"/>
    <w:rsid w:val="008805ED"/>
    <w:rsid w:val="008822A6"/>
    <w:rsid w:val="00884706"/>
    <w:rsid w:val="008855A8"/>
    <w:rsid w:val="00892863"/>
    <w:rsid w:val="00896A1C"/>
    <w:rsid w:val="0089746F"/>
    <w:rsid w:val="008A461D"/>
    <w:rsid w:val="008B0410"/>
    <w:rsid w:val="008B7BC4"/>
    <w:rsid w:val="008C09BD"/>
    <w:rsid w:val="008C6296"/>
    <w:rsid w:val="008C6B69"/>
    <w:rsid w:val="008D4BA1"/>
    <w:rsid w:val="008E7BCC"/>
    <w:rsid w:val="008F2237"/>
    <w:rsid w:val="009364FF"/>
    <w:rsid w:val="00936BA5"/>
    <w:rsid w:val="00950726"/>
    <w:rsid w:val="00951146"/>
    <w:rsid w:val="009678F1"/>
    <w:rsid w:val="00983672"/>
    <w:rsid w:val="00991C9B"/>
    <w:rsid w:val="009922E1"/>
    <w:rsid w:val="00993B1D"/>
    <w:rsid w:val="0099666D"/>
    <w:rsid w:val="009973B4"/>
    <w:rsid w:val="009B6B01"/>
    <w:rsid w:val="009C3881"/>
    <w:rsid w:val="009C3B18"/>
    <w:rsid w:val="009D0193"/>
    <w:rsid w:val="009E3381"/>
    <w:rsid w:val="009F09B2"/>
    <w:rsid w:val="009F7DA7"/>
    <w:rsid w:val="00A023F1"/>
    <w:rsid w:val="00A1476D"/>
    <w:rsid w:val="00A21F6D"/>
    <w:rsid w:val="00A27762"/>
    <w:rsid w:val="00A34E67"/>
    <w:rsid w:val="00A5127A"/>
    <w:rsid w:val="00A55ADB"/>
    <w:rsid w:val="00A60DFD"/>
    <w:rsid w:val="00A71597"/>
    <w:rsid w:val="00A7494F"/>
    <w:rsid w:val="00A749F5"/>
    <w:rsid w:val="00A7731D"/>
    <w:rsid w:val="00A811A9"/>
    <w:rsid w:val="00A87B7E"/>
    <w:rsid w:val="00A95A7B"/>
    <w:rsid w:val="00AA4CB2"/>
    <w:rsid w:val="00AA534E"/>
    <w:rsid w:val="00AB2032"/>
    <w:rsid w:val="00AB4C5D"/>
    <w:rsid w:val="00AD2191"/>
    <w:rsid w:val="00AF58EF"/>
    <w:rsid w:val="00B0322A"/>
    <w:rsid w:val="00B03C1E"/>
    <w:rsid w:val="00B14D6C"/>
    <w:rsid w:val="00B15901"/>
    <w:rsid w:val="00B17080"/>
    <w:rsid w:val="00B25272"/>
    <w:rsid w:val="00B311E1"/>
    <w:rsid w:val="00B32D40"/>
    <w:rsid w:val="00B34B4C"/>
    <w:rsid w:val="00B37217"/>
    <w:rsid w:val="00B42024"/>
    <w:rsid w:val="00B43B75"/>
    <w:rsid w:val="00B47232"/>
    <w:rsid w:val="00B54D6D"/>
    <w:rsid w:val="00B572D2"/>
    <w:rsid w:val="00B608FF"/>
    <w:rsid w:val="00B66D95"/>
    <w:rsid w:val="00B70C33"/>
    <w:rsid w:val="00B73198"/>
    <w:rsid w:val="00B9269C"/>
    <w:rsid w:val="00B9280B"/>
    <w:rsid w:val="00BA5EC0"/>
    <w:rsid w:val="00BB7A82"/>
    <w:rsid w:val="00BC3160"/>
    <w:rsid w:val="00BC45FB"/>
    <w:rsid w:val="00BE309D"/>
    <w:rsid w:val="00BE3B7D"/>
    <w:rsid w:val="00C002D9"/>
    <w:rsid w:val="00C0534F"/>
    <w:rsid w:val="00C125BD"/>
    <w:rsid w:val="00C23F18"/>
    <w:rsid w:val="00C25E33"/>
    <w:rsid w:val="00C263D3"/>
    <w:rsid w:val="00C325E0"/>
    <w:rsid w:val="00C33382"/>
    <w:rsid w:val="00C340F5"/>
    <w:rsid w:val="00C356DE"/>
    <w:rsid w:val="00C65441"/>
    <w:rsid w:val="00C66F9D"/>
    <w:rsid w:val="00C72BD1"/>
    <w:rsid w:val="00C72D5C"/>
    <w:rsid w:val="00C759F5"/>
    <w:rsid w:val="00C76652"/>
    <w:rsid w:val="00C77182"/>
    <w:rsid w:val="00CB7B0E"/>
    <w:rsid w:val="00CD6431"/>
    <w:rsid w:val="00CE187A"/>
    <w:rsid w:val="00CE25FE"/>
    <w:rsid w:val="00CF400C"/>
    <w:rsid w:val="00D00FAB"/>
    <w:rsid w:val="00D0337A"/>
    <w:rsid w:val="00D07BA6"/>
    <w:rsid w:val="00D12FC5"/>
    <w:rsid w:val="00D16EC9"/>
    <w:rsid w:val="00D21C35"/>
    <w:rsid w:val="00D40851"/>
    <w:rsid w:val="00D54181"/>
    <w:rsid w:val="00D615BB"/>
    <w:rsid w:val="00D67471"/>
    <w:rsid w:val="00D71FE4"/>
    <w:rsid w:val="00D93025"/>
    <w:rsid w:val="00D9474B"/>
    <w:rsid w:val="00D97882"/>
    <w:rsid w:val="00DA55CC"/>
    <w:rsid w:val="00DA6C77"/>
    <w:rsid w:val="00DA708D"/>
    <w:rsid w:val="00DB4C9C"/>
    <w:rsid w:val="00DB6E27"/>
    <w:rsid w:val="00DC2CDB"/>
    <w:rsid w:val="00DC7BA0"/>
    <w:rsid w:val="00DD0766"/>
    <w:rsid w:val="00DD31E0"/>
    <w:rsid w:val="00DD3314"/>
    <w:rsid w:val="00DD6D51"/>
    <w:rsid w:val="00DE076E"/>
    <w:rsid w:val="00DF2F6E"/>
    <w:rsid w:val="00E04298"/>
    <w:rsid w:val="00E1359C"/>
    <w:rsid w:val="00E13A18"/>
    <w:rsid w:val="00E13C81"/>
    <w:rsid w:val="00E30026"/>
    <w:rsid w:val="00E4068B"/>
    <w:rsid w:val="00E41E7F"/>
    <w:rsid w:val="00E509B5"/>
    <w:rsid w:val="00E52E47"/>
    <w:rsid w:val="00E530B6"/>
    <w:rsid w:val="00E55855"/>
    <w:rsid w:val="00E57399"/>
    <w:rsid w:val="00E6413F"/>
    <w:rsid w:val="00E67ABD"/>
    <w:rsid w:val="00E745DC"/>
    <w:rsid w:val="00E76FA1"/>
    <w:rsid w:val="00E869B8"/>
    <w:rsid w:val="00E95E67"/>
    <w:rsid w:val="00EA590F"/>
    <w:rsid w:val="00EB113D"/>
    <w:rsid w:val="00EB3ED1"/>
    <w:rsid w:val="00EB4267"/>
    <w:rsid w:val="00EB564C"/>
    <w:rsid w:val="00EB7F6E"/>
    <w:rsid w:val="00EC1634"/>
    <w:rsid w:val="00EC714C"/>
    <w:rsid w:val="00EE45E0"/>
    <w:rsid w:val="00EF172C"/>
    <w:rsid w:val="00EF3B3F"/>
    <w:rsid w:val="00F144CE"/>
    <w:rsid w:val="00F14898"/>
    <w:rsid w:val="00F16B10"/>
    <w:rsid w:val="00F201EB"/>
    <w:rsid w:val="00F2766F"/>
    <w:rsid w:val="00F52D99"/>
    <w:rsid w:val="00F62264"/>
    <w:rsid w:val="00F85022"/>
    <w:rsid w:val="00F95BCE"/>
    <w:rsid w:val="00F960DC"/>
    <w:rsid w:val="00F9692D"/>
    <w:rsid w:val="00FA2A84"/>
    <w:rsid w:val="00FA6443"/>
    <w:rsid w:val="00FA6E0D"/>
    <w:rsid w:val="00FA7E2B"/>
    <w:rsid w:val="00FB6A8A"/>
    <w:rsid w:val="00FC03AB"/>
    <w:rsid w:val="00FD0793"/>
    <w:rsid w:val="00FD48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2" w:uiPriority="99"/>
    <w:lsdException w:name="heading 3"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toc 9" w:uiPriority="39"/>
    <w:lsdException w:name="header" w:uiPriority="99"/>
    <w:lsdException w:name="footer" w:uiPriority="99"/>
    <w:lsdException w:name="caption" w:semiHidden="1" w:unhideWhenUsed="1" w:qFormat="1"/>
    <w:lsdException w:name="endnote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ny">
    <w:name w:val="Normal"/>
    <w:qFormat/>
    <w:rsid w:val="0017146F"/>
    <w:pPr>
      <w:spacing w:line="320" w:lineRule="exact"/>
    </w:pPr>
  </w:style>
  <w:style w:type="paragraph" w:styleId="Nagwek2">
    <w:name w:val="heading 2"/>
    <w:basedOn w:val="Normalny"/>
    <w:next w:val="Normalny"/>
    <w:link w:val="Nagwek2Znak"/>
    <w:uiPriority w:val="99"/>
    <w:rsid w:val="00F52D99"/>
    <w:pPr>
      <w:keepNext/>
      <w:overflowPunct w:val="0"/>
      <w:autoSpaceDE w:val="0"/>
      <w:autoSpaceDN w:val="0"/>
      <w:adjustRightInd w:val="0"/>
      <w:spacing w:before="240" w:after="60" w:line="240" w:lineRule="auto"/>
      <w:jc w:val="both"/>
      <w:textAlignment w:val="baseline"/>
      <w:outlineLvl w:val="1"/>
    </w:pPr>
    <w:rPr>
      <w:rFonts w:ascii="Arial" w:hAnsi="Arial"/>
      <w:b/>
      <w:bCs/>
      <w:i/>
      <w:iCs/>
      <w:sz w:val="28"/>
      <w:szCs w:val="28"/>
    </w:rPr>
  </w:style>
  <w:style w:type="paragraph" w:styleId="Nagwek3">
    <w:name w:val="heading 3"/>
    <w:basedOn w:val="Normalny"/>
    <w:next w:val="Normalny"/>
    <w:link w:val="Nagwek3Znak"/>
    <w:unhideWhenUsed/>
    <w:qFormat/>
    <w:rsid w:val="00A749F5"/>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rsid w:val="002346FE"/>
    <w:pPr>
      <w:keepNext/>
      <w:tabs>
        <w:tab w:val="left" w:pos="3544"/>
      </w:tabs>
      <w:spacing w:line="240" w:lineRule="auto"/>
      <w:outlineLvl w:val="3"/>
    </w:pPr>
    <w:rPr>
      <w:rFonts w:ascii="Arial" w:hAnsi="Arial"/>
      <w:b/>
      <w:caps/>
      <w:sz w:val="22"/>
    </w:rPr>
  </w:style>
  <w:style w:type="paragraph" w:styleId="Nagwek6">
    <w:name w:val="heading 6"/>
    <w:basedOn w:val="Normalny"/>
    <w:next w:val="Normalny"/>
    <w:link w:val="Nagwek6Znak"/>
    <w:semiHidden/>
    <w:unhideWhenUsed/>
    <w:qFormat/>
    <w:rsid w:val="00413A20"/>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rsid w:val="002346FE"/>
    <w:pPr>
      <w:keepNext/>
      <w:spacing w:line="300" w:lineRule="atLeast"/>
      <w:jc w:val="both"/>
      <w:outlineLvl w:val="6"/>
    </w:pPr>
    <w:rPr>
      <w:i/>
      <w:cap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rsid w:val="002346FE"/>
    <w:pPr>
      <w:jc w:val="center"/>
    </w:pPr>
    <w:rPr>
      <w:b/>
    </w:rPr>
  </w:style>
  <w:style w:type="paragraph" w:customStyle="1" w:styleId="a">
    <w:link w:val="Znak"/>
    <w:semiHidden/>
    <w:rsid w:val="002346FE"/>
    <w:pPr>
      <w:tabs>
        <w:tab w:val="left" w:pos="624"/>
      </w:tabs>
      <w:spacing w:before="40" w:after="40" w:line="200" w:lineRule="exact"/>
      <w:ind w:firstLine="340"/>
      <w:jc w:val="both"/>
    </w:pPr>
    <w:rPr>
      <w:sz w:val="18"/>
    </w:rPr>
  </w:style>
  <w:style w:type="paragraph" w:styleId="Stopka">
    <w:name w:val="footer"/>
    <w:basedOn w:val="Normalny"/>
    <w:link w:val="StopkaZnak"/>
    <w:uiPriority w:val="99"/>
    <w:rsid w:val="002346FE"/>
    <w:pPr>
      <w:tabs>
        <w:tab w:val="center" w:pos="4536"/>
        <w:tab w:val="right" w:pos="9072"/>
      </w:tabs>
    </w:pPr>
  </w:style>
  <w:style w:type="character" w:styleId="Numerstrony">
    <w:name w:val="page number"/>
    <w:basedOn w:val="Domylnaczcionkaakapitu"/>
    <w:rsid w:val="002346FE"/>
  </w:style>
  <w:style w:type="paragraph" w:customStyle="1" w:styleId="punktowanie">
    <w:name w:val="punktowanie"/>
    <w:basedOn w:val="Normalny"/>
    <w:rsid w:val="002346FE"/>
    <w:pPr>
      <w:numPr>
        <w:numId w:val="1"/>
      </w:numPr>
      <w:spacing w:line="300" w:lineRule="atLeast"/>
      <w:ind w:left="738"/>
      <w:jc w:val="both"/>
    </w:pPr>
    <w:rPr>
      <w:sz w:val="22"/>
    </w:rPr>
  </w:style>
  <w:style w:type="character" w:customStyle="1" w:styleId="Nagwek2Znak">
    <w:name w:val="Nagłówek 2 Znak"/>
    <w:link w:val="Nagwek2"/>
    <w:uiPriority w:val="99"/>
    <w:locked/>
    <w:rsid w:val="00E30026"/>
    <w:rPr>
      <w:rFonts w:ascii="Arial" w:hAnsi="Arial" w:cs="Arial"/>
      <w:b/>
      <w:bCs/>
      <w:i/>
      <w:iCs/>
      <w:sz w:val="28"/>
      <w:szCs w:val="28"/>
    </w:rPr>
  </w:style>
  <w:style w:type="paragraph" w:customStyle="1" w:styleId="rdo">
    <w:name w:val="źródło"/>
    <w:basedOn w:val="Normalny"/>
    <w:qFormat/>
    <w:rsid w:val="002346FE"/>
    <w:pPr>
      <w:tabs>
        <w:tab w:val="left" w:pos="709"/>
      </w:tabs>
      <w:spacing w:before="100" w:line="300" w:lineRule="atLeast"/>
      <w:jc w:val="both"/>
    </w:pPr>
  </w:style>
  <w:style w:type="character" w:styleId="Odwoanieprzypisudolnego">
    <w:name w:val="footnote reference"/>
    <w:aliases w:val="Odwołanie przypisu,Footnote symbol,Footnote Reference Number,Odsy³acz przypisu dolnego 1,Odsy3acz przypisu dolnego 1"/>
    <w:rsid w:val="002346FE"/>
    <w:rPr>
      <w:vertAlign w:val="superscript"/>
    </w:rPr>
  </w:style>
  <w:style w:type="character" w:styleId="Odwoaniedokomentarza">
    <w:name w:val="annotation reference"/>
    <w:semiHidden/>
    <w:rsid w:val="00B03C1E"/>
    <w:rPr>
      <w:sz w:val="16"/>
      <w:szCs w:val="16"/>
    </w:rPr>
  </w:style>
  <w:style w:type="paragraph" w:styleId="Tekstkomentarza">
    <w:name w:val="annotation text"/>
    <w:basedOn w:val="Normalny"/>
    <w:semiHidden/>
    <w:rsid w:val="00B03C1E"/>
  </w:style>
  <w:style w:type="paragraph" w:styleId="Tematkomentarza">
    <w:name w:val="annotation subject"/>
    <w:basedOn w:val="Tekstkomentarza"/>
    <w:next w:val="Tekstkomentarza"/>
    <w:semiHidden/>
    <w:rsid w:val="00B03C1E"/>
    <w:rPr>
      <w:b/>
      <w:bCs/>
    </w:rPr>
  </w:style>
  <w:style w:type="paragraph" w:styleId="Tekstdymka">
    <w:name w:val="Balloon Text"/>
    <w:basedOn w:val="Normalny"/>
    <w:semiHidden/>
    <w:rsid w:val="00B03C1E"/>
    <w:rPr>
      <w:rFonts w:ascii="Tahoma" w:hAnsi="Tahoma" w:cs="Tahoma"/>
      <w:sz w:val="16"/>
      <w:szCs w:val="16"/>
    </w:rPr>
  </w:style>
  <w:style w:type="paragraph" w:styleId="Tekstprzypisudolnego">
    <w:name w:val="footnote text"/>
    <w:aliases w:val="Tekst przypisu,Podrozdział Znak Znak,Podrozdział Znak,single space,FOOTNOTES,fn,Fußnote,Podrozdzia3,przypis"/>
    <w:basedOn w:val="Normalny"/>
    <w:link w:val="TekstprzypisudolnegoZnak"/>
    <w:rsid w:val="00B03C1E"/>
  </w:style>
  <w:style w:type="paragraph" w:styleId="Nagwek">
    <w:name w:val="header"/>
    <w:basedOn w:val="Normalny"/>
    <w:link w:val="NagwekZnak"/>
    <w:uiPriority w:val="99"/>
    <w:rsid w:val="00B03C1E"/>
    <w:pPr>
      <w:tabs>
        <w:tab w:val="center" w:pos="4536"/>
        <w:tab w:val="right" w:pos="9072"/>
      </w:tabs>
    </w:pPr>
  </w:style>
  <w:style w:type="paragraph" w:customStyle="1" w:styleId="Tekstgwny">
    <w:name w:val="Tekst główny"/>
    <w:basedOn w:val="Normalny"/>
    <w:link w:val="TekstgwnyZnak"/>
    <w:rsid w:val="004D2B4D"/>
    <w:pPr>
      <w:spacing w:line="300" w:lineRule="atLeast"/>
      <w:ind w:firstLine="454"/>
      <w:jc w:val="both"/>
    </w:pPr>
    <w:rPr>
      <w:sz w:val="22"/>
      <w:szCs w:val="22"/>
    </w:rPr>
  </w:style>
  <w:style w:type="paragraph" w:customStyle="1" w:styleId="Wypunktowanie">
    <w:name w:val="Wypunktowanie"/>
    <w:basedOn w:val="Normalny"/>
    <w:link w:val="WypunktowanieZnak"/>
    <w:rsid w:val="004D2B4D"/>
    <w:pPr>
      <w:numPr>
        <w:numId w:val="19"/>
      </w:numPr>
      <w:tabs>
        <w:tab w:val="left" w:pos="714"/>
      </w:tabs>
      <w:spacing w:line="300" w:lineRule="atLeast"/>
      <w:jc w:val="both"/>
    </w:pPr>
    <w:rPr>
      <w:iCs/>
      <w:sz w:val="22"/>
    </w:rPr>
  </w:style>
  <w:style w:type="paragraph" w:customStyle="1" w:styleId="Przypisnadole">
    <w:name w:val="Przypis na dole"/>
    <w:basedOn w:val="Normalny"/>
    <w:rsid w:val="004D2B4D"/>
    <w:pPr>
      <w:spacing w:line="240" w:lineRule="auto"/>
      <w:ind w:left="182" w:hanging="182"/>
      <w:jc w:val="both"/>
    </w:pPr>
    <w:rPr>
      <w:sz w:val="18"/>
      <w:szCs w:val="18"/>
    </w:rPr>
  </w:style>
  <w:style w:type="paragraph" w:customStyle="1" w:styleId="Podrozdzia">
    <w:name w:val="Podrozdział"/>
    <w:basedOn w:val="Normalny"/>
    <w:rsid w:val="004D2B4D"/>
    <w:pPr>
      <w:spacing w:after="80" w:line="300" w:lineRule="atLeast"/>
      <w:jc w:val="both"/>
    </w:pPr>
    <w:rPr>
      <w:b/>
      <w:sz w:val="22"/>
      <w:szCs w:val="22"/>
    </w:rPr>
  </w:style>
  <w:style w:type="paragraph" w:customStyle="1" w:styleId="rdopodtabel">
    <w:name w:val="Źródło pod tabelą"/>
    <w:basedOn w:val="Normalny"/>
    <w:link w:val="rdopodtabelZnak"/>
    <w:rsid w:val="004D2B4D"/>
    <w:pPr>
      <w:spacing w:before="100" w:line="240" w:lineRule="auto"/>
      <w:ind w:firstLine="454"/>
      <w:jc w:val="both"/>
    </w:pPr>
    <w:rPr>
      <w:sz w:val="18"/>
    </w:rPr>
  </w:style>
  <w:style w:type="paragraph" w:customStyle="1" w:styleId="Rysunekischemat9p">
    <w:name w:val="Rysunek i schemat 9p"/>
    <w:basedOn w:val="Normalny"/>
    <w:link w:val="Rysunekischemat9pZnak"/>
    <w:autoRedefine/>
    <w:rsid w:val="00785C5C"/>
    <w:pPr>
      <w:spacing w:after="120" w:line="240" w:lineRule="auto"/>
      <w:jc w:val="center"/>
    </w:pPr>
    <w:rPr>
      <w:sz w:val="18"/>
    </w:rPr>
  </w:style>
  <w:style w:type="paragraph" w:customStyle="1" w:styleId="Tekstglownyponumerowaniu">
    <w:name w:val="Tekst glowny po numerowaniu"/>
    <w:basedOn w:val="Tekstgwny"/>
    <w:rsid w:val="004D2B4D"/>
    <w:pPr>
      <w:ind w:firstLine="0"/>
    </w:pPr>
  </w:style>
  <w:style w:type="paragraph" w:customStyle="1" w:styleId="Literatura">
    <w:name w:val="Literatura"/>
    <w:basedOn w:val="Normalny"/>
    <w:rsid w:val="004D2B4D"/>
    <w:pPr>
      <w:tabs>
        <w:tab w:val="num" w:pos="360"/>
      </w:tabs>
      <w:spacing w:line="240" w:lineRule="exact"/>
      <w:ind w:left="720" w:hanging="720"/>
      <w:jc w:val="both"/>
    </w:pPr>
  </w:style>
  <w:style w:type="paragraph" w:customStyle="1" w:styleId="Streszczenie">
    <w:name w:val="Streszczenie"/>
    <w:basedOn w:val="Nagwek2"/>
    <w:rsid w:val="004D2B4D"/>
    <w:pPr>
      <w:keepNext w:val="0"/>
      <w:spacing w:before="120" w:after="120"/>
      <w:jc w:val="center"/>
    </w:pPr>
    <w:rPr>
      <w:rFonts w:ascii="Times New Roman" w:hAnsi="Times New Roman"/>
      <w:i w:val="0"/>
      <w:caps/>
      <w:sz w:val="20"/>
      <w:szCs w:val="20"/>
      <w:lang w:val="de-DE"/>
    </w:rPr>
  </w:style>
  <w:style w:type="paragraph" w:customStyle="1" w:styleId="Streszczenie-tekst">
    <w:name w:val="Streszczenie - tekst"/>
    <w:basedOn w:val="Normalny"/>
    <w:rsid w:val="004D2B4D"/>
    <w:pPr>
      <w:ind w:firstLine="454"/>
      <w:jc w:val="both"/>
    </w:pPr>
    <w:rPr>
      <w:rFonts w:eastAsia="MS Mincho"/>
      <w:lang w:eastAsia="ja-JP"/>
    </w:rPr>
  </w:style>
  <w:style w:type="paragraph" w:customStyle="1" w:styleId="Autoridaneautora">
    <w:name w:val="Autor i dane autora"/>
    <w:basedOn w:val="Normalny"/>
    <w:rsid w:val="004D2B4D"/>
    <w:pPr>
      <w:spacing w:line="240" w:lineRule="auto"/>
      <w:ind w:firstLine="454"/>
      <w:jc w:val="right"/>
    </w:pPr>
    <w:rPr>
      <w:rFonts w:eastAsia="MS Mincho"/>
      <w:i/>
      <w:iCs/>
      <w:lang w:eastAsia="ja-JP"/>
    </w:rPr>
  </w:style>
  <w:style w:type="paragraph" w:customStyle="1" w:styleId="Numerowanieznawiasem">
    <w:name w:val="Numerowanie z nawiasem"/>
    <w:basedOn w:val="Normalny"/>
    <w:link w:val="NumerowanieznawiasemZnak"/>
    <w:rsid w:val="004D2B4D"/>
    <w:pPr>
      <w:tabs>
        <w:tab w:val="left" w:pos="812"/>
      </w:tabs>
      <w:spacing w:line="300" w:lineRule="atLeast"/>
      <w:ind w:left="811" w:hanging="357"/>
      <w:jc w:val="both"/>
    </w:pPr>
    <w:rPr>
      <w:iCs/>
      <w:sz w:val="22"/>
      <w:szCs w:val="22"/>
    </w:rPr>
  </w:style>
  <w:style w:type="paragraph" w:customStyle="1" w:styleId="Tekstwtabeliwypunktowany8p">
    <w:name w:val="Tekst w tabeli wypunktowany 8p"/>
    <w:basedOn w:val="Tekstwtabeli8p"/>
    <w:rsid w:val="006B0F39"/>
    <w:pPr>
      <w:numPr>
        <w:numId w:val="26"/>
      </w:numPr>
      <w:tabs>
        <w:tab w:val="num" w:pos="252"/>
      </w:tabs>
      <w:ind w:left="252" w:hanging="252"/>
    </w:pPr>
  </w:style>
  <w:style w:type="paragraph" w:customStyle="1" w:styleId="Nagwektabeli">
    <w:name w:val="Nagłówek tabeli"/>
    <w:basedOn w:val="Normalny"/>
    <w:rsid w:val="004D2B4D"/>
    <w:pPr>
      <w:overflowPunct w:val="0"/>
      <w:autoSpaceDE w:val="0"/>
      <w:autoSpaceDN w:val="0"/>
      <w:adjustRightInd w:val="0"/>
      <w:spacing w:line="240" w:lineRule="auto"/>
      <w:jc w:val="center"/>
      <w:textAlignment w:val="baseline"/>
    </w:pPr>
    <w:rPr>
      <w:b/>
      <w:bCs/>
    </w:rPr>
  </w:style>
  <w:style w:type="paragraph" w:customStyle="1" w:styleId="Tekstwtabeli8p">
    <w:name w:val="Tekst w tabeli 8p"/>
    <w:basedOn w:val="Normalny"/>
    <w:rsid w:val="00771B8C"/>
    <w:pPr>
      <w:overflowPunct w:val="0"/>
      <w:autoSpaceDE w:val="0"/>
      <w:autoSpaceDN w:val="0"/>
      <w:adjustRightInd w:val="0"/>
      <w:spacing w:line="240" w:lineRule="auto"/>
      <w:textAlignment w:val="baseline"/>
    </w:pPr>
    <w:rPr>
      <w:sz w:val="16"/>
    </w:rPr>
  </w:style>
  <w:style w:type="paragraph" w:customStyle="1" w:styleId="Nagowek">
    <w:name w:val="Nagłowek"/>
    <w:basedOn w:val="Normalny"/>
    <w:link w:val="NagowekZnak"/>
    <w:rsid w:val="004D2B4D"/>
    <w:pPr>
      <w:pBdr>
        <w:bottom w:val="single" w:sz="6" w:space="5" w:color="auto"/>
      </w:pBdr>
      <w:tabs>
        <w:tab w:val="center" w:pos="3542"/>
      </w:tabs>
      <w:spacing w:before="60" w:after="20" w:line="240" w:lineRule="auto"/>
      <w:ind w:right="6"/>
      <w:jc w:val="center"/>
    </w:pPr>
  </w:style>
  <w:style w:type="table" w:styleId="Tabela-Klasyczny1">
    <w:name w:val="Table Classic 1"/>
    <w:basedOn w:val="Standardowy"/>
    <w:rsid w:val="004F7CA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C72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tuZnak">
    <w:name w:val="Tytuł Znak"/>
    <w:link w:val="Tytu"/>
    <w:rsid w:val="003144B8"/>
    <w:rPr>
      <w:b/>
    </w:rPr>
  </w:style>
  <w:style w:type="character" w:styleId="Hipercze">
    <w:name w:val="Hyperlink"/>
    <w:rsid w:val="002520D2"/>
    <w:rPr>
      <w:color w:val="0000FF"/>
      <w:u w:val="single"/>
    </w:rPr>
  </w:style>
  <w:style w:type="character" w:customStyle="1" w:styleId="NagwekZnak">
    <w:name w:val="Nagłówek Znak"/>
    <w:link w:val="Nagwek"/>
    <w:uiPriority w:val="99"/>
    <w:rsid w:val="00CE25FE"/>
  </w:style>
  <w:style w:type="character" w:customStyle="1" w:styleId="A0">
    <w:name w:val="A0"/>
    <w:uiPriority w:val="99"/>
    <w:rsid w:val="006C137E"/>
    <w:rPr>
      <w:rFonts w:cs="Palatino Linotype"/>
      <w:color w:val="000000"/>
      <w:sz w:val="20"/>
      <w:szCs w:val="20"/>
    </w:rPr>
  </w:style>
  <w:style w:type="paragraph" w:customStyle="1" w:styleId="FutureTytuart">
    <w:name w:val="Future_Tytuł art"/>
    <w:basedOn w:val="Normalny"/>
    <w:link w:val="FutureTytuartZnak"/>
    <w:qFormat/>
    <w:rsid w:val="00267DC4"/>
    <w:pPr>
      <w:spacing w:before="720" w:after="360" w:line="240" w:lineRule="auto"/>
      <w:jc w:val="center"/>
    </w:pPr>
    <w:rPr>
      <w:b/>
      <w:bCs/>
      <w:caps/>
      <w:sz w:val="28"/>
      <w:szCs w:val="32"/>
    </w:rPr>
  </w:style>
  <w:style w:type="paragraph" w:customStyle="1" w:styleId="FutureAutor">
    <w:name w:val="Future_Autor"/>
    <w:basedOn w:val="Normalny"/>
    <w:link w:val="FutureAutorZnak"/>
    <w:qFormat/>
    <w:rsid w:val="008724A4"/>
    <w:pPr>
      <w:keepNext/>
      <w:spacing w:before="120" w:after="960" w:line="240" w:lineRule="auto"/>
      <w:jc w:val="center"/>
    </w:pPr>
    <w:rPr>
      <w:b/>
      <w:iCs/>
      <w:sz w:val="22"/>
    </w:rPr>
  </w:style>
  <w:style w:type="character" w:customStyle="1" w:styleId="FutureTytuartZnak">
    <w:name w:val="Future_Tytuł art Znak"/>
    <w:link w:val="FutureTytuart"/>
    <w:rsid w:val="00267DC4"/>
    <w:rPr>
      <w:b/>
      <w:bCs/>
      <w:caps/>
      <w:sz w:val="28"/>
      <w:szCs w:val="32"/>
    </w:rPr>
  </w:style>
  <w:style w:type="paragraph" w:customStyle="1" w:styleId="FutureStreszczeniepol">
    <w:name w:val="Future_Streszczenie_pol"/>
    <w:basedOn w:val="Normalny"/>
    <w:link w:val="FutureStreszczeniepolZnak"/>
    <w:qFormat/>
    <w:rsid w:val="00830A54"/>
    <w:pPr>
      <w:spacing w:after="240" w:line="240" w:lineRule="auto"/>
      <w:ind w:firstLine="397"/>
      <w:jc w:val="both"/>
    </w:pPr>
    <w:rPr>
      <w:sz w:val="18"/>
      <w:szCs w:val="16"/>
    </w:rPr>
  </w:style>
  <w:style w:type="character" w:customStyle="1" w:styleId="FutureAutorZnak">
    <w:name w:val="Future_Autor Znak"/>
    <w:link w:val="FutureAutor"/>
    <w:rsid w:val="008724A4"/>
    <w:rPr>
      <w:b/>
      <w:iCs/>
      <w:sz w:val="22"/>
    </w:rPr>
  </w:style>
  <w:style w:type="paragraph" w:customStyle="1" w:styleId="FutureTyturozdziau">
    <w:name w:val="Future_Tytuł rozdziału"/>
    <w:basedOn w:val="Normalny"/>
    <w:link w:val="FutureTyturozdziauZnak"/>
    <w:qFormat/>
    <w:rsid w:val="00771FCD"/>
    <w:pPr>
      <w:suppressAutoHyphens/>
      <w:spacing w:before="360" w:after="360" w:line="240" w:lineRule="auto"/>
      <w:ind w:left="227" w:hanging="227"/>
      <w:jc w:val="center"/>
    </w:pPr>
    <w:rPr>
      <w:b/>
      <w:bCs/>
      <w:caps/>
      <w:sz w:val="18"/>
      <w:szCs w:val="22"/>
    </w:rPr>
  </w:style>
  <w:style w:type="character" w:customStyle="1" w:styleId="FutureStreszczeniepolZnak">
    <w:name w:val="Future_Streszczenie_pol Znak"/>
    <w:link w:val="FutureStreszczeniepol"/>
    <w:rsid w:val="00830A54"/>
    <w:rPr>
      <w:sz w:val="18"/>
      <w:szCs w:val="16"/>
    </w:rPr>
  </w:style>
  <w:style w:type="paragraph" w:customStyle="1" w:styleId="Tekstpodstawowy10pzakapitem">
    <w:name w:val="Tekst podstawowy 10p z akapitem"/>
    <w:basedOn w:val="Normalny"/>
    <w:link w:val="Tekstpodstawowy10pzakapitemZnak"/>
    <w:rsid w:val="00422058"/>
    <w:pPr>
      <w:spacing w:line="240" w:lineRule="auto"/>
      <w:ind w:firstLine="284"/>
      <w:jc w:val="both"/>
    </w:pPr>
  </w:style>
  <w:style w:type="character" w:customStyle="1" w:styleId="FutureTyturozdziauZnak">
    <w:name w:val="Future_Tytuł rozdziału Znak"/>
    <w:link w:val="FutureTyturozdziau"/>
    <w:rsid w:val="00771FCD"/>
    <w:rPr>
      <w:b/>
      <w:bCs/>
      <w:caps/>
      <w:sz w:val="18"/>
      <w:szCs w:val="22"/>
    </w:rPr>
  </w:style>
  <w:style w:type="paragraph" w:customStyle="1" w:styleId="Futurewypunktowanie">
    <w:name w:val="Future_wypunktowanie"/>
    <w:basedOn w:val="Wypunktowanie"/>
    <w:link w:val="FuturewypunktowanieZnak"/>
    <w:rsid w:val="00422058"/>
    <w:pPr>
      <w:tabs>
        <w:tab w:val="clear" w:pos="714"/>
        <w:tab w:val="left" w:pos="567"/>
      </w:tabs>
      <w:spacing w:line="240" w:lineRule="auto"/>
      <w:ind w:left="568" w:hanging="284"/>
    </w:pPr>
    <w:rPr>
      <w:sz w:val="20"/>
    </w:rPr>
  </w:style>
  <w:style w:type="character" w:customStyle="1" w:styleId="Tekstpodstawowy10pzakapitemZnak">
    <w:name w:val="Tekst podstawowy 10p z akapitem Znak"/>
    <w:basedOn w:val="Domylnaczcionkaakapitu"/>
    <w:link w:val="Tekstpodstawowy10pzakapitem"/>
    <w:rsid w:val="00422058"/>
  </w:style>
  <w:style w:type="paragraph" w:customStyle="1" w:styleId="rdo8p">
    <w:name w:val="Źródło 8p"/>
    <w:basedOn w:val="rdopodtabel"/>
    <w:link w:val="rdo8pZnak"/>
    <w:rsid w:val="00147638"/>
    <w:pPr>
      <w:ind w:left="284" w:firstLine="0"/>
    </w:pPr>
    <w:rPr>
      <w:sz w:val="16"/>
      <w:szCs w:val="16"/>
    </w:rPr>
  </w:style>
  <w:style w:type="character" w:customStyle="1" w:styleId="WypunktowanieZnak">
    <w:name w:val="Wypunktowanie Znak"/>
    <w:link w:val="Wypunktowanie"/>
    <w:rsid w:val="00422058"/>
    <w:rPr>
      <w:iCs/>
      <w:sz w:val="22"/>
    </w:rPr>
  </w:style>
  <w:style w:type="character" w:customStyle="1" w:styleId="FuturewypunktowanieZnak">
    <w:name w:val="Future_wypunktowanie Znak"/>
    <w:basedOn w:val="WypunktowanieZnak"/>
    <w:link w:val="Futurewypunktowanie"/>
    <w:rsid w:val="00422058"/>
  </w:style>
  <w:style w:type="paragraph" w:customStyle="1" w:styleId="Wypunktowanieliczbaznawiasem10p">
    <w:name w:val="Wypunktowanie liczba z nawiasem 10p"/>
    <w:link w:val="Wypunktowanieliczbaznawiasem10pZnak"/>
    <w:rsid w:val="00222A24"/>
    <w:pPr>
      <w:numPr>
        <w:numId w:val="18"/>
      </w:numPr>
      <w:tabs>
        <w:tab w:val="left" w:pos="567"/>
      </w:tabs>
      <w:ind w:left="568" w:hanging="284"/>
      <w:jc w:val="both"/>
    </w:pPr>
    <w:rPr>
      <w:iCs/>
    </w:rPr>
  </w:style>
  <w:style w:type="character" w:customStyle="1" w:styleId="rdopodtabelZnak">
    <w:name w:val="Źródło pod tabelą Znak"/>
    <w:link w:val="rdopodtabel"/>
    <w:rsid w:val="00422058"/>
    <w:rPr>
      <w:sz w:val="18"/>
    </w:rPr>
  </w:style>
  <w:style w:type="character" w:customStyle="1" w:styleId="rdo8pZnak">
    <w:name w:val="Źródło 8p Znak"/>
    <w:link w:val="rdo8p"/>
    <w:rsid w:val="00147638"/>
    <w:rPr>
      <w:sz w:val="16"/>
      <w:szCs w:val="16"/>
    </w:rPr>
  </w:style>
  <w:style w:type="paragraph" w:customStyle="1" w:styleId="Wypunktowanieliczbazkropk10p">
    <w:name w:val="Wypunktowanie liczba z kropką 10p"/>
    <w:basedOn w:val="Normalny"/>
    <w:link w:val="Wypunktowanieliczbazkropk10pZnak"/>
    <w:rsid w:val="00422058"/>
    <w:pPr>
      <w:numPr>
        <w:numId w:val="12"/>
      </w:numPr>
      <w:tabs>
        <w:tab w:val="clear" w:pos="1894"/>
        <w:tab w:val="num" w:pos="567"/>
      </w:tabs>
      <w:spacing w:line="240" w:lineRule="auto"/>
      <w:ind w:left="568" w:hanging="284"/>
      <w:jc w:val="both"/>
    </w:pPr>
  </w:style>
  <w:style w:type="character" w:customStyle="1" w:styleId="NumerowanieznawiasemZnak">
    <w:name w:val="Numerowanie z nawiasem Znak"/>
    <w:link w:val="Numerowanieznawiasem"/>
    <w:rsid w:val="00422058"/>
    <w:rPr>
      <w:iCs/>
      <w:sz w:val="22"/>
      <w:szCs w:val="22"/>
    </w:rPr>
  </w:style>
  <w:style w:type="character" w:customStyle="1" w:styleId="Wypunktowanieliczbaznawiasem10pZnak">
    <w:name w:val="Wypunktowanie liczba z nawiasem 10p Znak"/>
    <w:basedOn w:val="NumerowanieznawiasemZnak"/>
    <w:link w:val="Wypunktowanieliczbaznawiasem10p"/>
    <w:rsid w:val="00222A24"/>
    <w:rPr>
      <w:iCs/>
      <w:lang w:val="pl-PL" w:eastAsia="pl-PL" w:bidi="ar-SA"/>
    </w:rPr>
  </w:style>
  <w:style w:type="paragraph" w:customStyle="1" w:styleId="Tabela8p">
    <w:name w:val="Tabela 8p"/>
    <w:basedOn w:val="Tekstwtabeli8p"/>
    <w:rsid w:val="00422058"/>
    <w:rPr>
      <w:szCs w:val="16"/>
    </w:rPr>
  </w:style>
  <w:style w:type="character" w:customStyle="1" w:styleId="Wypunktowanieliczbazkropk10pZnak">
    <w:name w:val="Wypunktowanie liczba z kropką 10p Znak"/>
    <w:basedOn w:val="Domylnaczcionkaakapitu"/>
    <w:link w:val="Wypunktowanieliczbazkropk10p"/>
    <w:rsid w:val="00422058"/>
  </w:style>
  <w:style w:type="paragraph" w:customStyle="1" w:styleId="Literatura8p">
    <w:name w:val="Literatura 8p"/>
    <w:basedOn w:val="Normalny"/>
    <w:link w:val="Literatura8pZnak"/>
    <w:rsid w:val="00422058"/>
    <w:pPr>
      <w:spacing w:line="240" w:lineRule="auto"/>
      <w:ind w:left="284" w:hanging="284"/>
      <w:jc w:val="both"/>
    </w:pPr>
    <w:rPr>
      <w:sz w:val="16"/>
      <w:szCs w:val="16"/>
    </w:rPr>
  </w:style>
  <w:style w:type="paragraph" w:customStyle="1" w:styleId="StrzeszczenieTytuAng8p">
    <w:name w:val="Strzeszczenie Tytuł Ang 8p"/>
    <w:basedOn w:val="Normalny"/>
    <w:link w:val="StrzeszczenieTytuAng8pZnak"/>
    <w:rsid w:val="00D40851"/>
    <w:pPr>
      <w:spacing w:after="80" w:line="240" w:lineRule="auto"/>
      <w:ind w:left="567"/>
    </w:pPr>
    <w:rPr>
      <w:b/>
      <w:caps/>
      <w:sz w:val="16"/>
      <w:szCs w:val="16"/>
      <w:lang w:val="en-US"/>
    </w:rPr>
  </w:style>
  <w:style w:type="character" w:customStyle="1" w:styleId="Literatura8pZnak">
    <w:name w:val="Literatura 8p Znak"/>
    <w:link w:val="Literatura8p"/>
    <w:rsid w:val="00422058"/>
    <w:rPr>
      <w:sz w:val="16"/>
      <w:szCs w:val="16"/>
    </w:rPr>
  </w:style>
  <w:style w:type="paragraph" w:customStyle="1" w:styleId="Nagwek-Tytuartykuu8pitalic">
    <w:name w:val="Nagłówek - Tytuł artykułu 8p italic"/>
    <w:basedOn w:val="Nagowek"/>
    <w:link w:val="Nagwek-Tytuartykuu8pitalicZnak"/>
    <w:rsid w:val="004D0F28"/>
    <w:pPr>
      <w:tabs>
        <w:tab w:val="clear" w:pos="3542"/>
        <w:tab w:val="right" w:pos="6804"/>
      </w:tabs>
      <w:spacing w:before="120" w:after="0"/>
      <w:ind w:left="23" w:right="567"/>
      <w:jc w:val="right"/>
    </w:pPr>
    <w:rPr>
      <w:i/>
      <w:iCs/>
      <w:sz w:val="16"/>
      <w:szCs w:val="16"/>
    </w:rPr>
  </w:style>
  <w:style w:type="character" w:customStyle="1" w:styleId="StrzeszczenieTytuAng8pZnak">
    <w:name w:val="Strzeszczenie Tytuł Ang 8p Znak"/>
    <w:link w:val="StrzeszczenieTytuAng8p"/>
    <w:rsid w:val="00D40851"/>
    <w:rPr>
      <w:b/>
      <w:caps/>
      <w:sz w:val="16"/>
      <w:szCs w:val="16"/>
      <w:lang w:val="en-US"/>
    </w:rPr>
  </w:style>
  <w:style w:type="paragraph" w:customStyle="1" w:styleId="Nagwek-Autor8pitalic">
    <w:name w:val="Nagłówek - Autor 8p italic"/>
    <w:basedOn w:val="a"/>
    <w:link w:val="Nagwek-Autor8pitalicZnak"/>
    <w:rsid w:val="00422058"/>
    <w:pPr>
      <w:pBdr>
        <w:bottom w:val="single" w:sz="6" w:space="5" w:color="auto"/>
      </w:pBdr>
      <w:tabs>
        <w:tab w:val="clear" w:pos="624"/>
      </w:tabs>
      <w:spacing w:before="120" w:after="0" w:line="240" w:lineRule="auto"/>
      <w:ind w:left="567" w:firstLine="0"/>
    </w:pPr>
    <w:rPr>
      <w:i/>
      <w:iCs/>
      <w:smallCaps/>
      <w:sz w:val="16"/>
      <w:szCs w:val="16"/>
    </w:rPr>
  </w:style>
  <w:style w:type="character" w:customStyle="1" w:styleId="NagowekZnak">
    <w:name w:val="Nagłowek Znak"/>
    <w:basedOn w:val="Domylnaczcionkaakapitu"/>
    <w:link w:val="Nagowek"/>
    <w:rsid w:val="00422058"/>
  </w:style>
  <w:style w:type="character" w:customStyle="1" w:styleId="Nagwek-Tytuartykuu8pitalicZnak">
    <w:name w:val="Nagłówek - Tytuł artykułu 8p italic Znak"/>
    <w:link w:val="Nagwek-Tytuartykuu8pitalic"/>
    <w:rsid w:val="004D0F28"/>
    <w:rPr>
      <w:i/>
      <w:iCs/>
      <w:sz w:val="16"/>
      <w:szCs w:val="16"/>
    </w:rPr>
  </w:style>
  <w:style w:type="paragraph" w:customStyle="1" w:styleId="Przypisdolny8p">
    <w:name w:val="Przypis dolny 8p"/>
    <w:basedOn w:val="Przypisnadole"/>
    <w:rsid w:val="002E1A43"/>
    <w:pPr>
      <w:ind w:left="0" w:firstLine="284"/>
    </w:pPr>
    <w:rPr>
      <w:sz w:val="16"/>
      <w:szCs w:val="16"/>
    </w:rPr>
  </w:style>
  <w:style w:type="paragraph" w:customStyle="1" w:styleId="DomylnaczcionkaakapituAkapit">
    <w:name w:val="Domyślna czcionka akapitu Akapit"/>
    <w:basedOn w:val="Normalny"/>
    <w:rsid w:val="00422058"/>
  </w:style>
  <w:style w:type="character" w:customStyle="1" w:styleId="Znak">
    <w:name w:val="Znak"/>
    <w:link w:val="a"/>
    <w:semiHidden/>
    <w:rsid w:val="00422058"/>
    <w:rPr>
      <w:sz w:val="18"/>
    </w:rPr>
  </w:style>
  <w:style w:type="character" w:customStyle="1" w:styleId="Nagwek-Autor8pitalicZnak">
    <w:name w:val="Nagłówek - Autor 8p italic Znak"/>
    <w:link w:val="Nagwek-Autor8pitalic"/>
    <w:rsid w:val="00422058"/>
    <w:rPr>
      <w:i/>
      <w:iCs/>
      <w:smallCaps/>
      <w:sz w:val="16"/>
      <w:szCs w:val="16"/>
    </w:rPr>
  </w:style>
  <w:style w:type="paragraph" w:customStyle="1" w:styleId="Tytutabeli9p">
    <w:name w:val="Tytuł tabeli 9p"/>
    <w:basedOn w:val="Tekstgwny"/>
    <w:link w:val="Tytutabeli9pZnak"/>
    <w:rsid w:val="00C340F5"/>
    <w:pPr>
      <w:spacing w:after="120" w:line="240" w:lineRule="auto"/>
      <w:ind w:left="284" w:firstLine="0"/>
    </w:pPr>
    <w:rPr>
      <w:sz w:val="18"/>
      <w:szCs w:val="18"/>
    </w:rPr>
  </w:style>
  <w:style w:type="paragraph" w:customStyle="1" w:styleId="FutureTekstpodstawowy">
    <w:name w:val="Future_Tekst podstawowy"/>
    <w:basedOn w:val="Normalny"/>
    <w:qFormat/>
    <w:rsid w:val="00771FCD"/>
    <w:pPr>
      <w:spacing w:line="240" w:lineRule="auto"/>
      <w:ind w:firstLine="397"/>
      <w:jc w:val="both"/>
    </w:pPr>
    <w:rPr>
      <w:sz w:val="22"/>
    </w:rPr>
  </w:style>
  <w:style w:type="character" w:customStyle="1" w:styleId="TekstgwnyZnak">
    <w:name w:val="Tekst główny Znak"/>
    <w:link w:val="Tekstgwny"/>
    <w:rsid w:val="002E1A43"/>
    <w:rPr>
      <w:sz w:val="22"/>
      <w:szCs w:val="22"/>
    </w:rPr>
  </w:style>
  <w:style w:type="character" w:customStyle="1" w:styleId="Tytutabeli9pZnak">
    <w:name w:val="Tytuł tabeli 9p Znak"/>
    <w:link w:val="Tytutabeli9p"/>
    <w:rsid w:val="00C340F5"/>
    <w:rPr>
      <w:sz w:val="18"/>
      <w:szCs w:val="18"/>
    </w:rPr>
  </w:style>
  <w:style w:type="paragraph" w:customStyle="1" w:styleId="Autor-Afiliacja8pitalic">
    <w:name w:val="Autor - Afiliacja 8p italic"/>
    <w:basedOn w:val="Normalny"/>
    <w:rsid w:val="00D67471"/>
    <w:pPr>
      <w:spacing w:line="300" w:lineRule="atLeast"/>
      <w:jc w:val="center"/>
    </w:pPr>
    <w:rPr>
      <w:i/>
      <w:sz w:val="16"/>
      <w:szCs w:val="16"/>
    </w:rPr>
  </w:style>
  <w:style w:type="paragraph" w:customStyle="1" w:styleId="FutureAfiliacja">
    <w:name w:val="Future_Afiliacja"/>
    <w:basedOn w:val="Tekstprzypisudolnego"/>
    <w:qFormat/>
    <w:rsid w:val="008724A4"/>
    <w:pPr>
      <w:spacing w:line="240" w:lineRule="auto"/>
      <w:ind w:firstLine="397"/>
      <w:jc w:val="both"/>
    </w:pPr>
    <w:rPr>
      <w:sz w:val="18"/>
      <w:szCs w:val="16"/>
    </w:rPr>
  </w:style>
  <w:style w:type="character" w:customStyle="1" w:styleId="StopkaZnak">
    <w:name w:val="Stopka Znak"/>
    <w:basedOn w:val="Domylnaczcionkaakapitu"/>
    <w:link w:val="Stopka"/>
    <w:uiPriority w:val="99"/>
    <w:rsid w:val="00700C32"/>
  </w:style>
  <w:style w:type="paragraph" w:customStyle="1" w:styleId="FutureSowakluczowe">
    <w:name w:val="Future_Słowa kluczowe"/>
    <w:basedOn w:val="FutureStreszczeniepol"/>
    <w:link w:val="FutureSowakluczoweZnak"/>
    <w:qFormat/>
    <w:rsid w:val="00771FCD"/>
    <w:pPr>
      <w:spacing w:after="600"/>
    </w:pPr>
  </w:style>
  <w:style w:type="paragraph" w:customStyle="1" w:styleId="FutureWypunktowanie0">
    <w:name w:val="Future_Wypunktowanie"/>
    <w:basedOn w:val="Wypunktowanie"/>
    <w:link w:val="FutureWypunktowanieZnak0"/>
    <w:qFormat/>
    <w:rsid w:val="005A1203"/>
  </w:style>
  <w:style w:type="character" w:customStyle="1" w:styleId="FutureSowakluczoweZnak">
    <w:name w:val="Future_Słowa kluczowe Znak"/>
    <w:basedOn w:val="FutureStreszczeniepolZnak"/>
    <w:link w:val="FutureSowakluczowe"/>
    <w:rsid w:val="00771FCD"/>
  </w:style>
  <w:style w:type="paragraph" w:customStyle="1" w:styleId="FuturePrzypisdolny">
    <w:name w:val="Future_Przypis dolny"/>
    <w:basedOn w:val="Tekstprzypisudolnego"/>
    <w:link w:val="FuturePrzypisdolnyZnak"/>
    <w:qFormat/>
    <w:rsid w:val="005A1203"/>
    <w:pPr>
      <w:spacing w:line="240" w:lineRule="auto"/>
      <w:ind w:firstLine="397"/>
      <w:jc w:val="both"/>
    </w:pPr>
    <w:rPr>
      <w:sz w:val="18"/>
      <w:szCs w:val="18"/>
    </w:rPr>
  </w:style>
  <w:style w:type="character" w:customStyle="1" w:styleId="FutureWypunktowanieZnak0">
    <w:name w:val="Future_Wypunktowanie Znak"/>
    <w:basedOn w:val="WypunktowanieZnak"/>
    <w:link w:val="FutureWypunktowanie0"/>
    <w:rsid w:val="005A1203"/>
  </w:style>
  <w:style w:type="paragraph" w:customStyle="1" w:styleId="FutureRysunekTabela">
    <w:name w:val="Future_Rysunek_Tabela"/>
    <w:basedOn w:val="Rysunekischemat9p"/>
    <w:link w:val="FutureRysunekTabelaZnak"/>
    <w:qFormat/>
    <w:rsid w:val="00027DC4"/>
    <w:pPr>
      <w:spacing w:before="120"/>
    </w:pPr>
  </w:style>
  <w:style w:type="character" w:customStyle="1" w:styleId="TekstprzypisudolnegoZnak">
    <w:name w:val="Tekst przypisu dolnego Znak"/>
    <w:aliases w:val="Tekst przypisu Znak,Podrozdział Znak Znak Znak,Podrozdział Znak Znak1,single space Znak,FOOTNOTES Znak,fn Znak,Fußnote Znak,Podrozdzia3 Znak,przypis Znak"/>
    <w:basedOn w:val="Domylnaczcionkaakapitu"/>
    <w:link w:val="Tekstprzypisudolnego"/>
    <w:uiPriority w:val="99"/>
    <w:rsid w:val="005A1203"/>
  </w:style>
  <w:style w:type="character" w:customStyle="1" w:styleId="FuturePrzypisdolnyZnak">
    <w:name w:val="Future_Przypis dolny Znak"/>
    <w:basedOn w:val="TekstprzypisudolnegoZnak"/>
    <w:link w:val="FuturePrzypisdolny"/>
    <w:rsid w:val="005A1203"/>
    <w:rPr>
      <w:sz w:val="18"/>
      <w:szCs w:val="18"/>
    </w:rPr>
  </w:style>
  <w:style w:type="paragraph" w:customStyle="1" w:styleId="Futurerdo">
    <w:name w:val="Future_Źródło"/>
    <w:basedOn w:val="rdo8p"/>
    <w:link w:val="FuturerdoZnak"/>
    <w:qFormat/>
    <w:rsid w:val="00785C5C"/>
    <w:pPr>
      <w:spacing w:before="120"/>
      <w:ind w:left="0" w:firstLine="397"/>
    </w:pPr>
    <w:rPr>
      <w:sz w:val="18"/>
    </w:rPr>
  </w:style>
  <w:style w:type="character" w:customStyle="1" w:styleId="Rysunekischemat9pZnak">
    <w:name w:val="Rysunek i schemat 9p Znak"/>
    <w:basedOn w:val="Domylnaczcionkaakapitu"/>
    <w:link w:val="Rysunekischemat9p"/>
    <w:rsid w:val="00785C5C"/>
    <w:rPr>
      <w:sz w:val="18"/>
    </w:rPr>
  </w:style>
  <w:style w:type="character" w:customStyle="1" w:styleId="FutureRysunekTabelaZnak">
    <w:name w:val="Future_Rysunek_Tabela Znak"/>
    <w:basedOn w:val="Rysunekischemat9pZnak"/>
    <w:link w:val="FutureRysunekTabela"/>
    <w:rsid w:val="00027DC4"/>
  </w:style>
  <w:style w:type="paragraph" w:customStyle="1" w:styleId="FutureTekstwtabeli">
    <w:name w:val="Future_Tekst w tabeli"/>
    <w:basedOn w:val="Normalny"/>
    <w:link w:val="FutureTekstwtabeliZnak"/>
    <w:qFormat/>
    <w:rsid w:val="00027DC4"/>
    <w:pPr>
      <w:spacing w:line="240" w:lineRule="auto"/>
    </w:pPr>
    <w:rPr>
      <w:sz w:val="18"/>
    </w:rPr>
  </w:style>
  <w:style w:type="character" w:customStyle="1" w:styleId="FuturerdoZnak">
    <w:name w:val="Future_Źródło Znak"/>
    <w:basedOn w:val="rdo8pZnak"/>
    <w:link w:val="Futurerdo"/>
    <w:rsid w:val="00785C5C"/>
    <w:rPr>
      <w:sz w:val="18"/>
    </w:rPr>
  </w:style>
  <w:style w:type="paragraph" w:styleId="Tekstprzypisukocowego">
    <w:name w:val="endnote text"/>
    <w:basedOn w:val="Normalny"/>
    <w:link w:val="TekstprzypisukocowegoZnak"/>
    <w:uiPriority w:val="99"/>
    <w:rsid w:val="000C7A44"/>
    <w:pPr>
      <w:spacing w:line="240" w:lineRule="auto"/>
    </w:pPr>
  </w:style>
  <w:style w:type="character" w:customStyle="1" w:styleId="FutureTekstwtabeliZnak">
    <w:name w:val="Future_Tekst w tabeli Znak"/>
    <w:basedOn w:val="Domylnaczcionkaakapitu"/>
    <w:link w:val="FutureTekstwtabeli"/>
    <w:rsid w:val="00027DC4"/>
    <w:rPr>
      <w:sz w:val="18"/>
    </w:rPr>
  </w:style>
  <w:style w:type="character" w:customStyle="1" w:styleId="TekstprzypisukocowegoZnak">
    <w:name w:val="Tekst przypisu końcowego Znak"/>
    <w:basedOn w:val="Domylnaczcionkaakapitu"/>
    <w:link w:val="Tekstprzypisukocowego"/>
    <w:uiPriority w:val="99"/>
    <w:rsid w:val="000C7A44"/>
  </w:style>
  <w:style w:type="character" w:customStyle="1" w:styleId="Nagwek4Znak">
    <w:name w:val="Nagłówek 4 Znak"/>
    <w:basedOn w:val="Domylnaczcionkaakapitu"/>
    <w:link w:val="Nagwek4"/>
    <w:rsid w:val="000C7A44"/>
    <w:rPr>
      <w:rFonts w:ascii="Arial" w:hAnsi="Arial"/>
      <w:b/>
      <w:caps/>
      <w:sz w:val="22"/>
    </w:rPr>
  </w:style>
  <w:style w:type="character" w:customStyle="1" w:styleId="st">
    <w:name w:val="st"/>
    <w:basedOn w:val="Domylnaczcionkaakapitu"/>
    <w:rsid w:val="000C7A44"/>
  </w:style>
  <w:style w:type="paragraph" w:customStyle="1" w:styleId="FutureBibliografiapublikacje">
    <w:name w:val="Future_Bibliografia_publikacje"/>
    <w:basedOn w:val="Tekstprzypisukocowego"/>
    <w:link w:val="FutureBibliografiapublikacjeZnak"/>
    <w:qFormat/>
    <w:rsid w:val="000C7A44"/>
    <w:pPr>
      <w:ind w:left="397" w:hanging="397"/>
      <w:jc w:val="both"/>
    </w:pPr>
    <w:rPr>
      <w:sz w:val="18"/>
      <w:szCs w:val="18"/>
    </w:rPr>
  </w:style>
  <w:style w:type="paragraph" w:customStyle="1" w:styleId="FutureTitleinEnglish">
    <w:name w:val="Future_Title in English"/>
    <w:basedOn w:val="Tekstpodstawowy10pzakapitem"/>
    <w:link w:val="FutureTitleinEnglishZnak"/>
    <w:qFormat/>
    <w:rsid w:val="000C7A44"/>
    <w:pPr>
      <w:suppressAutoHyphens/>
      <w:spacing w:before="360" w:after="360"/>
      <w:ind w:firstLine="0"/>
      <w:jc w:val="center"/>
    </w:pPr>
    <w:rPr>
      <w:b/>
      <w:caps/>
      <w:sz w:val="18"/>
    </w:rPr>
  </w:style>
  <w:style w:type="character" w:customStyle="1" w:styleId="FutureBibliografiapublikacjeZnak">
    <w:name w:val="Future_Bibliografia_publikacje Znak"/>
    <w:basedOn w:val="TekstprzypisukocowegoZnak"/>
    <w:link w:val="FutureBibliografiapublikacje"/>
    <w:rsid w:val="000C7A44"/>
    <w:rPr>
      <w:sz w:val="18"/>
      <w:szCs w:val="18"/>
    </w:rPr>
  </w:style>
  <w:style w:type="paragraph" w:customStyle="1" w:styleId="FutureAbstract">
    <w:name w:val="Future_Abstract"/>
    <w:basedOn w:val="FutureStreszczeniepol"/>
    <w:link w:val="FutureAbstractZnak"/>
    <w:qFormat/>
    <w:rsid w:val="000C7A44"/>
    <w:pPr>
      <w:suppressAutoHyphens/>
      <w:spacing w:after="0"/>
    </w:pPr>
    <w:rPr>
      <w:szCs w:val="18"/>
      <w:lang w:val="en-US"/>
    </w:rPr>
  </w:style>
  <w:style w:type="character" w:customStyle="1" w:styleId="FutureTitleinEnglishZnak">
    <w:name w:val="Future_Title in English Znak"/>
    <w:basedOn w:val="Tekstpodstawowy10pzakapitemZnak"/>
    <w:link w:val="FutureTitleinEnglish"/>
    <w:rsid w:val="000C7A44"/>
    <w:rPr>
      <w:b/>
      <w:caps/>
      <w:sz w:val="18"/>
    </w:rPr>
  </w:style>
  <w:style w:type="paragraph" w:customStyle="1" w:styleId="FutureKeywords">
    <w:name w:val="Future_Key words"/>
    <w:basedOn w:val="FutureStreszczeniepol"/>
    <w:link w:val="FutureKeywordsZnak"/>
    <w:qFormat/>
    <w:rsid w:val="00A1476D"/>
    <w:pPr>
      <w:suppressAutoHyphens/>
      <w:spacing w:before="120" w:after="0"/>
    </w:pPr>
    <w:rPr>
      <w:lang w:val="en-US"/>
    </w:rPr>
  </w:style>
  <w:style w:type="character" w:customStyle="1" w:styleId="FutureAbstractZnak">
    <w:name w:val="Future_Abstract Znak"/>
    <w:basedOn w:val="FutureStreszczeniepolZnak"/>
    <w:link w:val="FutureAbstract"/>
    <w:rsid w:val="000C7A44"/>
    <w:rPr>
      <w:szCs w:val="18"/>
      <w:lang w:val="en-US"/>
    </w:rPr>
  </w:style>
  <w:style w:type="paragraph" w:styleId="Poprawka">
    <w:name w:val="Revision"/>
    <w:hidden/>
    <w:uiPriority w:val="99"/>
    <w:semiHidden/>
    <w:rsid w:val="00685C99"/>
  </w:style>
  <w:style w:type="character" w:customStyle="1" w:styleId="FutureKeywordsZnak">
    <w:name w:val="Future_Key words Znak"/>
    <w:basedOn w:val="FutureStreszczeniepolZnak"/>
    <w:link w:val="FutureKeywords"/>
    <w:rsid w:val="00A1476D"/>
    <w:rPr>
      <w:lang w:val="en-US"/>
    </w:rPr>
  </w:style>
  <w:style w:type="paragraph" w:styleId="Akapitzlist">
    <w:name w:val="List Paragraph"/>
    <w:basedOn w:val="Normalny"/>
    <w:uiPriority w:val="34"/>
    <w:qFormat/>
    <w:rsid w:val="005F4276"/>
    <w:pPr>
      <w:spacing w:after="200" w:line="360" w:lineRule="auto"/>
      <w:ind w:left="720" w:firstLine="709"/>
      <w:contextualSpacing/>
      <w:jc w:val="both"/>
    </w:pPr>
    <w:rPr>
      <w:rFonts w:ascii="Calibri" w:eastAsia="Calibri" w:hAnsi="Calibri"/>
      <w:sz w:val="22"/>
      <w:szCs w:val="22"/>
      <w:lang w:eastAsia="en-US"/>
    </w:rPr>
  </w:style>
  <w:style w:type="character" w:customStyle="1" w:styleId="apple-converted-space">
    <w:name w:val="apple-converted-space"/>
    <w:basedOn w:val="Domylnaczcionkaakapitu"/>
    <w:rsid w:val="008C6B69"/>
  </w:style>
  <w:style w:type="character" w:customStyle="1" w:styleId="Nagwek3Znak">
    <w:name w:val="Nagłówek 3 Znak"/>
    <w:basedOn w:val="Domylnaczcionkaakapitu"/>
    <w:link w:val="Nagwek3"/>
    <w:rsid w:val="00A749F5"/>
    <w:rPr>
      <w:rFonts w:asciiTheme="majorHAnsi" w:eastAsiaTheme="majorEastAsia" w:hAnsiTheme="majorHAnsi" w:cstheme="majorBidi"/>
      <w:b/>
      <w:bCs/>
      <w:sz w:val="26"/>
      <w:szCs w:val="26"/>
    </w:rPr>
  </w:style>
  <w:style w:type="paragraph" w:styleId="Spistreci9">
    <w:name w:val="toc 9"/>
    <w:basedOn w:val="Normalny"/>
    <w:next w:val="Normalny"/>
    <w:autoRedefine/>
    <w:uiPriority w:val="39"/>
    <w:rsid w:val="00A749F5"/>
    <w:pPr>
      <w:spacing w:line="240" w:lineRule="auto"/>
      <w:ind w:left="1920"/>
    </w:pPr>
    <w:rPr>
      <w:iCs/>
      <w:sz w:val="18"/>
      <w:szCs w:val="24"/>
      <w:lang w:val="en-US" w:eastAsia="en-US"/>
    </w:rPr>
  </w:style>
  <w:style w:type="paragraph" w:styleId="Cytat">
    <w:name w:val="Quote"/>
    <w:basedOn w:val="Normalny"/>
    <w:next w:val="Normalny"/>
    <w:link w:val="CytatZnak"/>
    <w:qFormat/>
    <w:rsid w:val="00564A8E"/>
    <w:pPr>
      <w:spacing w:line="240" w:lineRule="auto"/>
    </w:pPr>
    <w:rPr>
      <w:iCs/>
      <w:color w:val="000000"/>
      <w:szCs w:val="18"/>
      <w:lang w:val="en-US" w:eastAsia="en-US"/>
    </w:rPr>
  </w:style>
  <w:style w:type="character" w:customStyle="1" w:styleId="CytatZnak">
    <w:name w:val="Cytat Znak"/>
    <w:basedOn w:val="Domylnaczcionkaakapitu"/>
    <w:link w:val="Cytat"/>
    <w:rsid w:val="00564A8E"/>
    <w:rPr>
      <w:iCs/>
      <w:color w:val="000000"/>
      <w:szCs w:val="18"/>
      <w:lang w:val="en-US" w:eastAsia="en-US"/>
    </w:rPr>
  </w:style>
  <w:style w:type="paragraph" w:customStyle="1" w:styleId="bibliografia2">
    <w:name w:val="bibliografia 2"/>
    <w:basedOn w:val="Normalny"/>
    <w:autoRedefine/>
    <w:qFormat/>
    <w:rsid w:val="00564A8E"/>
    <w:pPr>
      <w:numPr>
        <w:numId w:val="23"/>
      </w:numPr>
      <w:spacing w:line="320" w:lineRule="atLeast"/>
      <w:ind w:left="567" w:hanging="567"/>
    </w:pPr>
    <w:rPr>
      <w:iCs/>
      <w:sz w:val="18"/>
      <w:szCs w:val="18"/>
      <w:lang w:val="en-US" w:eastAsia="en-US"/>
    </w:rPr>
  </w:style>
  <w:style w:type="character" w:customStyle="1" w:styleId="Nagwek6Znak">
    <w:name w:val="Nagłówek 6 Znak"/>
    <w:basedOn w:val="Domylnaczcionkaakapitu"/>
    <w:link w:val="Nagwek6"/>
    <w:semiHidden/>
    <w:rsid w:val="00413A20"/>
    <w:rPr>
      <w:rFonts w:asciiTheme="majorHAnsi" w:eastAsiaTheme="majorEastAsia" w:hAnsiTheme="majorHAnsi" w:cstheme="majorBidi"/>
      <w:i/>
      <w:iCs/>
      <w:color w:val="243F60" w:themeColor="accent1" w:themeShade="7F"/>
    </w:rPr>
  </w:style>
  <w:style w:type="paragraph" w:customStyle="1" w:styleId="Numerowaniecelwihipotez">
    <w:name w:val="Numerowanie celów i hipotez"/>
    <w:basedOn w:val="Normalny"/>
    <w:autoRedefine/>
    <w:qFormat/>
    <w:rsid w:val="00C125BD"/>
    <w:pPr>
      <w:numPr>
        <w:numId w:val="24"/>
      </w:numPr>
      <w:spacing w:line="240" w:lineRule="auto"/>
      <w:ind w:left="425" w:hanging="425"/>
    </w:pPr>
    <w:rPr>
      <w:iCs/>
      <w:sz w:val="18"/>
      <w:szCs w:val="24"/>
      <w:lang w:val="en-US" w:eastAsia="en-US"/>
    </w:rPr>
  </w:style>
  <w:style w:type="paragraph" w:customStyle="1" w:styleId="Bibliografia6">
    <w:name w:val="Bibliografia 6"/>
    <w:basedOn w:val="Normalny"/>
    <w:autoRedefine/>
    <w:qFormat/>
    <w:rsid w:val="007D2516"/>
    <w:pPr>
      <w:numPr>
        <w:numId w:val="25"/>
      </w:numPr>
      <w:spacing w:line="240" w:lineRule="auto"/>
    </w:pPr>
    <w:rPr>
      <w:iCs/>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Arkusz_programu_Microsoft_Office_Excel1.xlsx"/><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A198D-6237-4AAD-85A8-3A04E7F3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4259</Words>
  <Characters>24531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ZESZYTY  NAUKOWE  UNIWERSYTETU  SZCZECIŃSKIEGO</vt:lpstr>
    </vt:vector>
  </TitlesOfParts>
  <Company>HP</Company>
  <LinksUpToDate>false</LinksUpToDate>
  <CharactersWithSpaces>28733</CharactersWithSpaces>
  <SharedDoc>false</SharedDoc>
  <HLinks>
    <vt:vector size="24" baseType="variant">
      <vt:variant>
        <vt:i4>1572896</vt:i4>
      </vt:variant>
      <vt:variant>
        <vt:i4>9</vt:i4>
      </vt:variant>
      <vt:variant>
        <vt:i4>0</vt:i4>
      </vt:variant>
      <vt:variant>
        <vt:i4>5</vt:i4>
      </vt:variant>
      <vt:variant>
        <vt:lpwstr>http://www.nbp.pl/aktualnosci/wiadomosci_2012/esrb-2011-3.pdf</vt:lpwstr>
      </vt:variant>
      <vt:variant>
        <vt:lpwstr/>
      </vt:variant>
      <vt:variant>
        <vt:i4>4718602</vt:i4>
      </vt:variant>
      <vt:variant>
        <vt:i4>6</vt:i4>
      </vt:variant>
      <vt:variant>
        <vt:i4>0</vt:i4>
      </vt:variant>
      <vt:variant>
        <vt:i4>5</vt:i4>
      </vt:variant>
      <vt:variant>
        <vt:lpwstr>http://www.stooq.com/</vt:lpwstr>
      </vt:variant>
      <vt:variant>
        <vt:lpwstr/>
      </vt:variant>
      <vt:variant>
        <vt:i4>4718602</vt:i4>
      </vt:variant>
      <vt:variant>
        <vt:i4>3</vt:i4>
      </vt:variant>
      <vt:variant>
        <vt:i4>0</vt:i4>
      </vt:variant>
      <vt:variant>
        <vt:i4>5</vt:i4>
      </vt:variant>
      <vt:variant>
        <vt:lpwstr>http://www.stooq.com/</vt:lpwstr>
      </vt:variant>
      <vt:variant>
        <vt:lpwstr/>
      </vt:variant>
      <vt:variant>
        <vt:i4>4718602</vt:i4>
      </vt:variant>
      <vt:variant>
        <vt:i4>0</vt:i4>
      </vt:variant>
      <vt:variant>
        <vt:i4>0</vt:i4>
      </vt:variant>
      <vt:variant>
        <vt:i4>5</vt:i4>
      </vt:variant>
      <vt:variant>
        <vt:lpwstr>http://www.stooq.com/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ZESZYTY  NAUKOWE  UNIWERSYTETU  SZCZECIŃSKIEGO</dc:title>
  <dc:creator>Marek Rublewski</dc:creator>
  <cp:lastModifiedBy>User</cp:lastModifiedBy>
  <cp:revision>20</cp:revision>
  <cp:lastPrinted>2014-10-05T08:38:00Z</cp:lastPrinted>
  <dcterms:created xsi:type="dcterms:W3CDTF">2014-10-02T14:17:00Z</dcterms:created>
  <dcterms:modified xsi:type="dcterms:W3CDTF">2014-10-07T15:57:00Z</dcterms:modified>
</cp:coreProperties>
</file>