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E406" w14:textId="3E873A6F" w:rsidR="00E07807" w:rsidRPr="0024228C" w:rsidRDefault="005B0233" w:rsidP="005B0233">
      <w:pPr>
        <w:spacing w:line="240" w:lineRule="auto"/>
        <w:ind w:firstLine="0"/>
      </w:pPr>
      <w:bookmarkStart w:id="0" w:name="_GoBack"/>
      <w:bookmarkEnd w:id="0"/>
      <w:r w:rsidRPr="0024228C">
        <w:t>Sławomir</w:t>
      </w:r>
      <w:r w:rsidR="001E6C6D" w:rsidRPr="0024228C">
        <w:t xml:space="preserve"> Sztobryn</w:t>
      </w:r>
    </w:p>
    <w:p w14:paraId="64D987DC" w14:textId="083DE1C9" w:rsidR="005B0233" w:rsidRPr="0024228C" w:rsidRDefault="005B0233" w:rsidP="005B0233">
      <w:pPr>
        <w:spacing w:line="240" w:lineRule="auto"/>
        <w:ind w:firstLine="0"/>
      </w:pPr>
      <w:r w:rsidRPr="0024228C">
        <w:t>Zakład Pedagogiki Filozoficznej UŁ</w:t>
      </w:r>
    </w:p>
    <w:p w14:paraId="1FD589CD" w14:textId="30A1F453" w:rsidR="00FC0740" w:rsidRPr="0024228C" w:rsidRDefault="001E6C6D" w:rsidP="00FC0740">
      <w:pPr>
        <w:spacing w:before="400"/>
        <w:ind w:firstLine="0"/>
        <w:jc w:val="center"/>
        <w:rPr>
          <w:rFonts w:cs="Arial"/>
          <w:b/>
        </w:rPr>
      </w:pPr>
      <w:r w:rsidRPr="0024228C">
        <w:rPr>
          <w:rFonts w:cs="Arial"/>
          <w:b/>
        </w:rPr>
        <w:t xml:space="preserve">Polska komeniologia </w:t>
      </w:r>
    </w:p>
    <w:p w14:paraId="7C839D0B" w14:textId="5E143FEF" w:rsidR="001E6C6D" w:rsidRPr="0024228C" w:rsidRDefault="00072DDA" w:rsidP="00FC0740">
      <w:pPr>
        <w:spacing w:after="400"/>
        <w:ind w:firstLine="0"/>
        <w:jc w:val="center"/>
        <w:rPr>
          <w:rFonts w:cs="Arial"/>
          <w:b/>
        </w:rPr>
      </w:pPr>
      <w:r w:rsidRPr="0024228C">
        <w:rPr>
          <w:rFonts w:cs="Arial"/>
          <w:b/>
        </w:rPr>
        <w:t>w</w:t>
      </w:r>
      <w:r w:rsidR="00FC0740" w:rsidRPr="0024228C">
        <w:rPr>
          <w:rFonts w:cs="Arial"/>
          <w:b/>
        </w:rPr>
        <w:t>e współczesnych</w:t>
      </w:r>
      <w:r w:rsidRPr="0024228C">
        <w:rPr>
          <w:rFonts w:cs="Arial"/>
          <w:b/>
        </w:rPr>
        <w:t xml:space="preserve"> bibliotekach elektronicznych</w:t>
      </w:r>
    </w:p>
    <w:p w14:paraId="4EDEF36D" w14:textId="3986568A" w:rsidR="008D4FCE" w:rsidRPr="0024228C" w:rsidRDefault="008D4FCE" w:rsidP="00FC0740">
      <w:pPr>
        <w:ind w:firstLine="360"/>
        <w:rPr>
          <w:rFonts w:cs="Arial"/>
        </w:rPr>
      </w:pPr>
      <w:r w:rsidRPr="0024228C">
        <w:rPr>
          <w:rFonts w:cs="Arial"/>
        </w:rPr>
        <w:t xml:space="preserve">Biblioteki i archiwa były zawsze dla historyków podstawowym źródłem, z którego czerpano dane do konstrukcji narracji. Obecnie mamy do czynienia z nowym zjawiskiem, w Polsce dopiero w powijakach, a jednak już niezwykle znaczącym. Myślę o dygitalizacji zasobów bibliotecznych podejmowanych przez różne instytucje nie zawsze ze sobą współpracujące.  </w:t>
      </w:r>
      <w:r w:rsidR="00102BAA" w:rsidRPr="0024228C">
        <w:rPr>
          <w:rFonts w:cs="Arial"/>
        </w:rPr>
        <w:t>Od pewnego czasu obserwuję – jak na nas</w:t>
      </w:r>
      <w:r w:rsidR="00FC0740" w:rsidRPr="0024228C">
        <w:rPr>
          <w:rFonts w:cs="Arial"/>
        </w:rPr>
        <w:t>z</w:t>
      </w:r>
      <w:r w:rsidR="00102BAA" w:rsidRPr="0024228C">
        <w:rPr>
          <w:rFonts w:cs="Arial"/>
        </w:rPr>
        <w:t xml:space="preserve">e warunki – dynamiczny rozwój repozytoriów elektronicznych wykorzystując je </w:t>
      </w:r>
      <w:r w:rsidR="006D4FA7">
        <w:rPr>
          <w:rFonts w:cs="Arial"/>
        </w:rPr>
        <w:t xml:space="preserve">także </w:t>
      </w:r>
      <w:r w:rsidR="00102BAA" w:rsidRPr="0024228C">
        <w:rPr>
          <w:rFonts w:cs="Arial"/>
        </w:rPr>
        <w:t>w swojej pracy naukowej</w:t>
      </w:r>
      <w:r w:rsidR="00102BAA" w:rsidRPr="0024228C">
        <w:rPr>
          <w:rStyle w:val="Odwoanieprzypisudolnego"/>
          <w:rFonts w:cs="Arial"/>
        </w:rPr>
        <w:footnoteReference w:id="1"/>
      </w:r>
      <w:r w:rsidR="00FC0740" w:rsidRPr="0024228C">
        <w:rPr>
          <w:rFonts w:cs="Arial"/>
        </w:rPr>
        <w:t xml:space="preserve">. W tych repozytoriach </w:t>
      </w:r>
      <w:r w:rsidR="006D4FA7">
        <w:rPr>
          <w:rFonts w:cs="Arial"/>
        </w:rPr>
        <w:t>można odnaleźć również</w:t>
      </w:r>
      <w:r w:rsidR="00FC0740" w:rsidRPr="0024228C">
        <w:rPr>
          <w:rFonts w:cs="Arial"/>
        </w:rPr>
        <w:t xml:space="preserve"> ciekawe materiały źródłowe związane z życiem i twórczością Jana Amosa Komeńskiego. </w:t>
      </w:r>
      <w:r w:rsidR="0083467F" w:rsidRPr="0024228C">
        <w:rPr>
          <w:rFonts w:cs="Arial"/>
        </w:rPr>
        <w:t xml:space="preserve">W Federacji Bibliotek Cyfrowych odnalazłem 34 linki do źródeł komeniologicznych z różnych okresów. Teksty zostały zdygitalizowane w 4 ośrodkach – 28 w Wielkopolskiej Bibliotece Cyfrowej, 4 w Elbląskiej BC, 1 w Kujawsko-Pomorskiej BC i 1 w Pedagogicznej BC. </w:t>
      </w:r>
      <w:r w:rsidR="00BC0C52" w:rsidRPr="0024228C">
        <w:rPr>
          <w:rFonts w:cs="Arial"/>
        </w:rPr>
        <w:t xml:space="preserve"> Dostępne w nich są </w:t>
      </w:r>
      <w:r w:rsidR="007C1F57" w:rsidRPr="0024228C">
        <w:rPr>
          <w:rFonts w:cs="Arial"/>
        </w:rPr>
        <w:t xml:space="preserve">m. in. </w:t>
      </w:r>
      <w:r w:rsidR="00BC0C52" w:rsidRPr="0024228C">
        <w:rPr>
          <w:rFonts w:cs="Arial"/>
        </w:rPr>
        <w:t>rę</w:t>
      </w:r>
      <w:r w:rsidR="00491FBE" w:rsidRPr="0024228C">
        <w:rPr>
          <w:rFonts w:cs="Arial"/>
        </w:rPr>
        <w:t>kopisy zdeponowane w Archiwum Państwowym w Poznaniu, które obejmują korespondencję i drobne teksty Komeńskiego</w:t>
      </w:r>
      <w:r w:rsidR="00491FBE" w:rsidRPr="0024228C">
        <w:rPr>
          <w:rStyle w:val="Odwoanieprzypisudolnego"/>
          <w:rFonts w:cs="Arial"/>
        </w:rPr>
        <w:footnoteReference w:id="2"/>
      </w:r>
      <w:r w:rsidR="00C30CED" w:rsidRPr="0024228C">
        <w:rPr>
          <w:rFonts w:cs="Arial"/>
        </w:rPr>
        <w:t xml:space="preserve">, kilka teksów </w:t>
      </w:r>
      <w:r w:rsidR="007C1F57" w:rsidRPr="0024228C">
        <w:rPr>
          <w:rFonts w:cs="Arial"/>
        </w:rPr>
        <w:t xml:space="preserve">pisanych </w:t>
      </w:r>
      <w:r w:rsidR="00C30CED" w:rsidRPr="0024228C">
        <w:rPr>
          <w:rFonts w:cs="Arial"/>
        </w:rPr>
        <w:t xml:space="preserve">gotykiem oraz </w:t>
      </w:r>
      <w:r w:rsidR="00C30CED" w:rsidRPr="0024228C">
        <w:rPr>
          <w:rFonts w:cs="Arial"/>
          <w:i/>
        </w:rPr>
        <w:t>Orbis sensualium pictus</w:t>
      </w:r>
      <w:r w:rsidR="00C30CED" w:rsidRPr="0024228C">
        <w:rPr>
          <w:rFonts w:cs="Arial"/>
        </w:rPr>
        <w:t xml:space="preserve"> z 1777 r. </w:t>
      </w:r>
      <w:r w:rsidR="0065160B">
        <w:rPr>
          <w:rFonts w:cs="Arial"/>
        </w:rPr>
        <w:t>Tu ujawnia się jedna z wielu korzy</w:t>
      </w:r>
      <w:r w:rsidR="00CC121D">
        <w:rPr>
          <w:rFonts w:cs="Arial"/>
        </w:rPr>
        <w:t>ś</w:t>
      </w:r>
      <w:r w:rsidR="0065160B">
        <w:rPr>
          <w:rFonts w:cs="Arial"/>
        </w:rPr>
        <w:t xml:space="preserve">ci dygitalizacji archiwaliów – można z nich korzystać w tej formie bez ograniczeń. </w:t>
      </w:r>
      <w:r w:rsidR="00C30CED" w:rsidRPr="0024228C">
        <w:rPr>
          <w:rFonts w:cs="Arial"/>
        </w:rPr>
        <w:t xml:space="preserve">Są także zeskanowane czasopisma jak </w:t>
      </w:r>
      <w:r w:rsidR="00236CB0" w:rsidRPr="0024228C">
        <w:rPr>
          <w:rFonts w:cs="Arial"/>
        </w:rPr>
        <w:t>„</w:t>
      </w:r>
      <w:r w:rsidR="00C30CED" w:rsidRPr="0024228C">
        <w:rPr>
          <w:rFonts w:cs="Arial"/>
        </w:rPr>
        <w:t>Zorza</w:t>
      </w:r>
      <w:r w:rsidR="00236CB0" w:rsidRPr="0024228C">
        <w:rPr>
          <w:rFonts w:cs="Arial"/>
        </w:rPr>
        <w:t>”</w:t>
      </w:r>
      <w:r w:rsidR="00C30CED" w:rsidRPr="0024228C">
        <w:rPr>
          <w:rFonts w:cs="Arial"/>
        </w:rPr>
        <w:t xml:space="preserve"> – pismo młodzieży gimnazjalnej z Leszna – które z tej racji, iż jest imienia J. A. Komeńskiego, jest wyświetlane przez przegladarkę. Wśród czasopism, które zawierają teksty poświęcone Komeńskiemu – zazwyczaj o charakterze biodoksograficznym – należy </w:t>
      </w:r>
      <w:r w:rsidR="00C30CED" w:rsidRPr="0024228C">
        <w:rPr>
          <w:rFonts w:cs="Arial"/>
        </w:rPr>
        <w:lastRenderedPageBreak/>
        <w:t>wymienić „Ziemię”, „Prawdę”,  „Ziemię Leszczyńską”, „Muzeum”</w:t>
      </w:r>
      <w:r w:rsidR="00C30CED" w:rsidRPr="0024228C">
        <w:rPr>
          <w:rStyle w:val="Odwoanieprzypisudolnego"/>
          <w:rFonts w:cs="Arial"/>
        </w:rPr>
        <w:footnoteReference w:id="3"/>
      </w:r>
      <w:r w:rsidR="00C30CED" w:rsidRPr="0024228C">
        <w:rPr>
          <w:rFonts w:cs="Arial"/>
        </w:rPr>
        <w:t>. W tym miejscu chciałbym również wskazać na repozytorium, które dopiero zacząłem tworzyć w nowopowstałym czasopiśmie elektronicznym „Kultura i Wychowanie”. Umieściłem tam w tłumaczeniu dr Sebastiana Taboła</w:t>
      </w:r>
      <w:r w:rsidR="00A827ED" w:rsidRPr="0024228C">
        <w:rPr>
          <w:rFonts w:cs="Arial"/>
        </w:rPr>
        <w:t xml:space="preserve"> rozprawę F. Drtiny zatytułowaną</w:t>
      </w:r>
      <w:r w:rsidR="00C30CED" w:rsidRPr="0024228C">
        <w:rPr>
          <w:rFonts w:cs="Arial"/>
        </w:rPr>
        <w:t xml:space="preserve"> „Komeńskiego idea humanizmu”</w:t>
      </w:r>
      <w:r w:rsidR="00A827ED" w:rsidRPr="0024228C">
        <w:rPr>
          <w:rStyle w:val="Odwoanieprzypisudolnego"/>
          <w:rFonts w:cs="Arial"/>
        </w:rPr>
        <w:footnoteReference w:id="4"/>
      </w:r>
      <w:r w:rsidR="00F92562" w:rsidRPr="0024228C">
        <w:rPr>
          <w:rFonts w:cs="Arial"/>
        </w:rPr>
        <w:t>.</w:t>
      </w:r>
      <w:r w:rsidR="00A827ED" w:rsidRPr="0024228C">
        <w:rPr>
          <w:rFonts w:cs="Arial"/>
        </w:rPr>
        <w:t xml:space="preserve"> </w:t>
      </w:r>
      <w:r w:rsidR="00236CB0" w:rsidRPr="0024228C">
        <w:rPr>
          <w:rFonts w:cs="Arial"/>
        </w:rPr>
        <w:t xml:space="preserve">Baza ta będzie sukcesywnie powiekszana także o czeską historię filozofii wychowania pierwszej połowy XX wieku. </w:t>
      </w:r>
    </w:p>
    <w:p w14:paraId="1E3971E1" w14:textId="302D2F87" w:rsidR="004A4065" w:rsidRPr="0024228C" w:rsidRDefault="00622EE4" w:rsidP="00CC121D">
      <w:pPr>
        <w:ind w:firstLine="360"/>
        <w:rPr>
          <w:rFonts w:cs="Arial"/>
        </w:rPr>
      </w:pPr>
      <w:r w:rsidRPr="0024228C">
        <w:rPr>
          <w:rFonts w:cs="Arial"/>
        </w:rPr>
        <w:t>Wśród zdygitalizowanych tekstów jest również 30 stronicowa rozprawa – Antoniego Bądzkiewicza</w:t>
      </w:r>
      <w:r w:rsidR="00E23A95" w:rsidRPr="0024228C">
        <w:rPr>
          <w:rStyle w:val="Odwoanieprzypisudolnego"/>
          <w:rFonts w:cs="Arial"/>
        </w:rPr>
        <w:footnoteReference w:id="5"/>
      </w:r>
      <w:r w:rsidRPr="0024228C">
        <w:rPr>
          <w:rFonts w:cs="Arial"/>
        </w:rPr>
        <w:t xml:space="preserve"> – zatytułowana </w:t>
      </w:r>
      <w:r w:rsidRPr="0024228C">
        <w:rPr>
          <w:rFonts w:cs="Arial"/>
          <w:i/>
        </w:rPr>
        <w:t>Jan Amos Komeński i znaczenie jego systematu wychowania</w:t>
      </w:r>
      <w:r w:rsidRPr="0024228C">
        <w:rPr>
          <w:rFonts w:cs="Arial"/>
        </w:rPr>
        <w:t xml:space="preserve"> wydana we Lwowie w 1874 r.</w:t>
      </w:r>
      <w:r w:rsidR="00551D2B" w:rsidRPr="0024228C">
        <w:rPr>
          <w:rFonts w:cs="Arial"/>
        </w:rPr>
        <w:t xml:space="preserve"> </w:t>
      </w:r>
      <w:r w:rsidRPr="0024228C">
        <w:rPr>
          <w:rFonts w:cs="Arial"/>
        </w:rPr>
        <w:t xml:space="preserve">nakładem Towarzystwa Pedagogicznego. </w:t>
      </w:r>
      <w:r w:rsidR="00A21354" w:rsidRPr="0024228C">
        <w:rPr>
          <w:rFonts w:cs="Arial"/>
        </w:rPr>
        <w:t xml:space="preserve"> Jej treść obejmuje</w:t>
      </w:r>
      <w:r w:rsidR="00551D2B" w:rsidRPr="0024228C">
        <w:rPr>
          <w:rFonts w:cs="Arial"/>
        </w:rPr>
        <w:t xml:space="preserve"> biodoksografię </w:t>
      </w:r>
      <w:r w:rsidR="007C1F57" w:rsidRPr="0024228C">
        <w:rPr>
          <w:rFonts w:cs="Arial"/>
        </w:rPr>
        <w:t>skonstruowaną</w:t>
      </w:r>
      <w:r w:rsidR="0072766D" w:rsidRPr="0024228C">
        <w:rPr>
          <w:rFonts w:cs="Arial"/>
        </w:rPr>
        <w:t xml:space="preserve"> w związku z 200 roczn</w:t>
      </w:r>
      <w:r w:rsidR="007C1F57" w:rsidRPr="0024228C">
        <w:rPr>
          <w:rFonts w:cs="Arial"/>
        </w:rPr>
        <w:t>icą śmierci Komeńskiego. To dość</w:t>
      </w:r>
      <w:r w:rsidR="0072766D" w:rsidRPr="0024228C">
        <w:rPr>
          <w:rFonts w:cs="Arial"/>
        </w:rPr>
        <w:t xml:space="preserve"> charakterystyczny </w:t>
      </w:r>
      <w:r w:rsidR="007C1F57" w:rsidRPr="0024228C">
        <w:rPr>
          <w:rFonts w:cs="Arial"/>
        </w:rPr>
        <w:t xml:space="preserve">motyw badań </w:t>
      </w:r>
      <w:r w:rsidR="0015785D" w:rsidRPr="0024228C">
        <w:rPr>
          <w:rFonts w:cs="Arial"/>
        </w:rPr>
        <w:t xml:space="preserve">pedagogicznych </w:t>
      </w:r>
      <w:r w:rsidR="007C1F57" w:rsidRPr="0024228C">
        <w:rPr>
          <w:rFonts w:cs="Arial"/>
        </w:rPr>
        <w:t>wyzwalanych potrzebą</w:t>
      </w:r>
      <w:r w:rsidR="0072766D" w:rsidRPr="0024228C">
        <w:rPr>
          <w:rFonts w:cs="Arial"/>
        </w:rPr>
        <w:t xml:space="preserve"> „odświeżenia pamięci”</w:t>
      </w:r>
      <w:r w:rsidR="0024228C">
        <w:rPr>
          <w:rFonts w:cs="Arial"/>
        </w:rPr>
        <w:t xml:space="preserve"> ale i przemyś</w:t>
      </w:r>
      <w:r w:rsidR="0015785D" w:rsidRPr="0024228C">
        <w:rPr>
          <w:rFonts w:cs="Arial"/>
        </w:rPr>
        <w:t>lenia od nowa walorów wychowawczych biodoksografii</w:t>
      </w:r>
      <w:r w:rsidR="0072766D" w:rsidRPr="0024228C">
        <w:rPr>
          <w:rFonts w:cs="Arial"/>
        </w:rPr>
        <w:t xml:space="preserve">. Ze względu na sposób podejścia do problemu </w:t>
      </w:r>
      <w:r w:rsidR="00162C64" w:rsidRPr="0024228C">
        <w:rPr>
          <w:rFonts w:cs="Arial"/>
        </w:rPr>
        <w:t xml:space="preserve">i niektóre oceny </w:t>
      </w:r>
      <w:r w:rsidR="003A3B37" w:rsidRPr="0024228C">
        <w:rPr>
          <w:rFonts w:cs="Arial"/>
        </w:rPr>
        <w:t xml:space="preserve">można dostrzec pewne analogie z </w:t>
      </w:r>
      <w:r w:rsidR="007C1F57" w:rsidRPr="0024228C">
        <w:rPr>
          <w:rFonts w:cs="Arial"/>
        </w:rPr>
        <w:t>późniejszą o 20 lat pracą R. H. Qiucka</w:t>
      </w:r>
      <w:r w:rsidR="007C1F57" w:rsidRPr="0024228C">
        <w:rPr>
          <w:rStyle w:val="Odwoanieprzypisudolnego"/>
          <w:rFonts w:cs="Arial"/>
        </w:rPr>
        <w:footnoteReference w:id="6"/>
      </w:r>
      <w:r w:rsidR="003A3B37" w:rsidRPr="0024228C">
        <w:rPr>
          <w:rFonts w:cs="Arial"/>
        </w:rPr>
        <w:t xml:space="preserve">. </w:t>
      </w:r>
      <w:r w:rsidR="00A21354" w:rsidRPr="0024228C">
        <w:rPr>
          <w:rFonts w:cs="Arial"/>
        </w:rPr>
        <w:t xml:space="preserve"> </w:t>
      </w:r>
      <w:r w:rsidR="00B75390" w:rsidRPr="0024228C">
        <w:rPr>
          <w:rFonts w:cs="Arial"/>
        </w:rPr>
        <w:t xml:space="preserve">W </w:t>
      </w:r>
      <w:r w:rsidR="004F0AEC" w:rsidRPr="0024228C">
        <w:rPr>
          <w:rFonts w:cs="Arial"/>
        </w:rPr>
        <w:t xml:space="preserve">swej </w:t>
      </w:r>
      <w:r w:rsidR="00B75390" w:rsidRPr="0024228C">
        <w:rPr>
          <w:rFonts w:cs="Arial"/>
        </w:rPr>
        <w:t xml:space="preserve">monografii </w:t>
      </w:r>
      <w:r w:rsidR="004F0AEC" w:rsidRPr="0024228C">
        <w:rPr>
          <w:rFonts w:cs="Arial"/>
        </w:rPr>
        <w:t xml:space="preserve">Qiuck </w:t>
      </w:r>
      <w:r w:rsidR="0024228C">
        <w:rPr>
          <w:rFonts w:cs="Arial"/>
        </w:rPr>
        <w:t>dużo miejsca po</w:t>
      </w:r>
      <w:r w:rsidR="00B35A78">
        <w:rPr>
          <w:rFonts w:cs="Arial"/>
        </w:rPr>
        <w:t>ś</w:t>
      </w:r>
      <w:r w:rsidR="0024228C">
        <w:rPr>
          <w:rFonts w:cs="Arial"/>
        </w:rPr>
        <w:t>więcił</w:t>
      </w:r>
      <w:r w:rsidR="00B75390" w:rsidRPr="0024228C">
        <w:rPr>
          <w:rFonts w:cs="Arial"/>
        </w:rPr>
        <w:t xml:space="preserve"> Komeńskiemu.</w:t>
      </w:r>
      <w:r w:rsidR="00D9419F" w:rsidRPr="0024228C">
        <w:rPr>
          <w:rFonts w:cs="Arial"/>
        </w:rPr>
        <w:t xml:space="preserve"> Do analizy porównawczej powrócę w </w:t>
      </w:r>
      <w:r w:rsidR="004240A1">
        <w:rPr>
          <w:rFonts w:cs="Arial"/>
        </w:rPr>
        <w:t>innym miejscu</w:t>
      </w:r>
      <w:r w:rsidR="004F0AEC" w:rsidRPr="0024228C">
        <w:rPr>
          <w:rFonts w:cs="Arial"/>
        </w:rPr>
        <w:t>,</w:t>
      </w:r>
      <w:r w:rsidR="00D9419F" w:rsidRPr="0024228C">
        <w:rPr>
          <w:rFonts w:cs="Arial"/>
        </w:rPr>
        <w:t xml:space="preserve"> natomiast teraz chciałbym wskazać walory rozprawki Bądzkiewicza. </w:t>
      </w:r>
      <w:r w:rsidR="0077241F" w:rsidRPr="0024228C">
        <w:rPr>
          <w:rFonts w:cs="Arial"/>
        </w:rPr>
        <w:t>Dla skonstruowania obrazu polskiej i obcej komeniologii ciekawe jest zwrócenie uwagi na autorów, którzy przed nim zajmowali się recepcją życia i twórczości Komeńskiego</w:t>
      </w:r>
      <w:r w:rsidR="0077241F" w:rsidRPr="0024228C">
        <w:rPr>
          <w:rStyle w:val="Odwoanieprzypisudolnego"/>
          <w:rFonts w:cs="Arial"/>
        </w:rPr>
        <w:footnoteReference w:id="7"/>
      </w:r>
      <w:r w:rsidR="0077241F" w:rsidRPr="0024228C">
        <w:rPr>
          <w:rFonts w:cs="Arial"/>
        </w:rPr>
        <w:t>.</w:t>
      </w:r>
      <w:r w:rsidR="00B80442" w:rsidRPr="0024228C">
        <w:rPr>
          <w:rFonts w:cs="Arial"/>
        </w:rPr>
        <w:t xml:space="preserve"> </w:t>
      </w:r>
    </w:p>
    <w:p w14:paraId="07ABBC45" w14:textId="02D2FF19" w:rsidR="00370B4C" w:rsidRDefault="00B80442" w:rsidP="00162C64">
      <w:pPr>
        <w:ind w:firstLine="360"/>
        <w:rPr>
          <w:rFonts w:cs="Arial"/>
        </w:rPr>
      </w:pPr>
      <w:r w:rsidRPr="0024228C">
        <w:rPr>
          <w:rFonts w:cs="Arial"/>
        </w:rPr>
        <w:t>Dzieło Komeńskiego, z którym wyruszaj</w:t>
      </w:r>
      <w:r w:rsidR="00B54FDE" w:rsidRPr="0024228C">
        <w:rPr>
          <w:rFonts w:cs="Arial"/>
        </w:rPr>
        <w:t>ą</w:t>
      </w:r>
      <w:r w:rsidRPr="0024228C">
        <w:rPr>
          <w:rFonts w:cs="Arial"/>
        </w:rPr>
        <w:t xml:space="preserve"> </w:t>
      </w:r>
      <w:r w:rsidR="00B54FDE" w:rsidRPr="0024228C">
        <w:rPr>
          <w:rFonts w:cs="Arial"/>
        </w:rPr>
        <w:t>B</w:t>
      </w:r>
      <w:r w:rsidRPr="0024228C">
        <w:rPr>
          <w:rFonts w:cs="Arial"/>
        </w:rPr>
        <w:t xml:space="preserve">racia </w:t>
      </w:r>
      <w:r w:rsidR="00B54FDE" w:rsidRPr="0024228C">
        <w:rPr>
          <w:rFonts w:cs="Arial"/>
        </w:rPr>
        <w:t>C</w:t>
      </w:r>
      <w:r w:rsidRPr="0024228C">
        <w:rPr>
          <w:rFonts w:cs="Arial"/>
        </w:rPr>
        <w:t xml:space="preserve">zescy na tułaczkę – </w:t>
      </w:r>
      <w:r w:rsidRPr="0024228C">
        <w:rPr>
          <w:rFonts w:cs="Arial"/>
          <w:i/>
        </w:rPr>
        <w:t>Labirynt świata a raj serca</w:t>
      </w:r>
      <w:r w:rsidRPr="0024228C">
        <w:rPr>
          <w:rFonts w:cs="Arial"/>
        </w:rPr>
        <w:t xml:space="preserve"> jest w ocenie tego autora wzorowanym na Dantem </w:t>
      </w:r>
      <w:r w:rsidR="003A252A" w:rsidRPr="0024228C">
        <w:rPr>
          <w:rFonts w:cs="Arial"/>
        </w:rPr>
        <w:t xml:space="preserve">alegorycznym </w:t>
      </w:r>
      <w:r w:rsidR="006B3740" w:rsidRPr="0024228C">
        <w:rPr>
          <w:rFonts w:cs="Arial"/>
        </w:rPr>
        <w:t xml:space="preserve">  </w:t>
      </w:r>
      <w:r w:rsidRPr="0024228C">
        <w:rPr>
          <w:rFonts w:cs="Arial"/>
        </w:rPr>
        <w:t>opisem pielgrzymki po „rynku” tego świata i zarazem dowodem „niemocy nauki ludzkiej”. To cie</w:t>
      </w:r>
      <w:r w:rsidR="00475FB3" w:rsidRPr="0024228C">
        <w:rPr>
          <w:rFonts w:cs="Arial"/>
        </w:rPr>
        <w:t xml:space="preserve">kawe stwierdzenie </w:t>
      </w:r>
      <w:r w:rsidR="00AA5342">
        <w:rPr>
          <w:rFonts w:cs="Arial"/>
        </w:rPr>
        <w:t>ujawnia moim zdaniem</w:t>
      </w:r>
      <w:r w:rsidR="00475FB3" w:rsidRPr="0024228C">
        <w:rPr>
          <w:rFonts w:cs="Arial"/>
        </w:rPr>
        <w:t xml:space="preserve"> wewnętrzne rozdarcie Jana Amosa mię</w:t>
      </w:r>
      <w:r w:rsidRPr="0024228C">
        <w:rPr>
          <w:rFonts w:cs="Arial"/>
        </w:rPr>
        <w:t xml:space="preserve">dzy dwoma światami, w których tkwił i których aporii nigdy nie rozwiązał – świata </w:t>
      </w:r>
      <w:r w:rsidR="00B54FDE" w:rsidRPr="0024228C">
        <w:rPr>
          <w:rFonts w:cs="Arial"/>
        </w:rPr>
        <w:t>religijnego odwracającego się od otaczaj</w:t>
      </w:r>
      <w:r w:rsidR="00AF424D">
        <w:rPr>
          <w:rFonts w:cs="Arial"/>
        </w:rPr>
        <w:t>ą</w:t>
      </w:r>
      <w:r w:rsidR="00B54FDE" w:rsidRPr="0024228C">
        <w:rPr>
          <w:rFonts w:cs="Arial"/>
        </w:rPr>
        <w:t xml:space="preserve">cej rzeczywistości (nawet, jak </w:t>
      </w:r>
      <w:r w:rsidR="003A252A" w:rsidRPr="0024228C">
        <w:rPr>
          <w:rFonts w:cs="Arial"/>
        </w:rPr>
        <w:t xml:space="preserve">to </w:t>
      </w:r>
      <w:r w:rsidR="00B54FDE" w:rsidRPr="0024228C">
        <w:rPr>
          <w:rFonts w:cs="Arial"/>
        </w:rPr>
        <w:t xml:space="preserve">podkreślała część autorów </w:t>
      </w:r>
      <w:r w:rsidR="003A252A" w:rsidRPr="0024228C">
        <w:rPr>
          <w:rFonts w:cs="Arial"/>
        </w:rPr>
        <w:t xml:space="preserve">w postawie </w:t>
      </w:r>
      <w:r w:rsidR="008C7E8D" w:rsidRPr="0024228C">
        <w:rPr>
          <w:rFonts w:cs="Arial"/>
        </w:rPr>
        <w:t>K</w:t>
      </w:r>
      <w:r w:rsidR="003A252A" w:rsidRPr="0024228C">
        <w:rPr>
          <w:rFonts w:cs="Arial"/>
        </w:rPr>
        <w:t xml:space="preserve">omeńskiego obecna była </w:t>
      </w:r>
      <w:r w:rsidR="00B54FDE" w:rsidRPr="0024228C">
        <w:rPr>
          <w:rFonts w:cs="Arial"/>
        </w:rPr>
        <w:t>pewna skłonność do mistycyzmu), a z drugiej strony poszukiwanie właśnie najlepszej ścieżki nauki odwołującej się do tego co realne, zmysłowe, wi</w:t>
      </w:r>
      <w:r w:rsidR="008C7E8D" w:rsidRPr="0024228C">
        <w:rPr>
          <w:rFonts w:cs="Arial"/>
        </w:rPr>
        <w:t>e</w:t>
      </w:r>
      <w:r w:rsidR="00B54FDE" w:rsidRPr="0024228C">
        <w:rPr>
          <w:rFonts w:cs="Arial"/>
        </w:rPr>
        <w:t xml:space="preserve">lokształtne. </w:t>
      </w:r>
      <w:r w:rsidR="00475FB3" w:rsidRPr="0024228C">
        <w:rPr>
          <w:rFonts w:cs="Arial"/>
        </w:rPr>
        <w:t xml:space="preserve">Jedno i drugie było w nim głeboko zakorzenione, ale mistycyzm i millenaryzm </w:t>
      </w:r>
      <w:r w:rsidR="0024228C">
        <w:rPr>
          <w:rFonts w:cs="Arial"/>
        </w:rPr>
        <w:t>były</w:t>
      </w:r>
      <w:r w:rsidR="00475FB3" w:rsidRPr="0024228C">
        <w:rPr>
          <w:rFonts w:cs="Arial"/>
        </w:rPr>
        <w:t xml:space="preserve"> źródłem kłopotów</w:t>
      </w:r>
      <w:r w:rsidR="0024228C">
        <w:rPr>
          <w:rFonts w:cs="Arial"/>
        </w:rPr>
        <w:t xml:space="preserve"> </w:t>
      </w:r>
      <w:r w:rsidR="009E5498">
        <w:rPr>
          <w:rFonts w:cs="Arial"/>
        </w:rPr>
        <w:t xml:space="preserve">nie tylko dla Amosa, ale </w:t>
      </w:r>
      <w:r w:rsidR="0024228C">
        <w:rPr>
          <w:rFonts w:cs="Arial"/>
        </w:rPr>
        <w:t>dla całej Jednoty</w:t>
      </w:r>
      <w:r w:rsidR="00475FB3" w:rsidRPr="0024228C">
        <w:rPr>
          <w:rFonts w:cs="Arial"/>
        </w:rPr>
        <w:t>, a nawet śmieszności, natomiast</w:t>
      </w:r>
      <w:r w:rsidR="0024228C">
        <w:rPr>
          <w:rFonts w:cs="Arial"/>
        </w:rPr>
        <w:t xml:space="preserve"> jego poszukiwania naukowe unieś</w:t>
      </w:r>
      <w:r w:rsidR="00475FB3" w:rsidRPr="0024228C">
        <w:rPr>
          <w:rFonts w:cs="Arial"/>
        </w:rPr>
        <w:t xml:space="preserve">miertelniły tę postać w ogólnoludzkiej kulturze. </w:t>
      </w:r>
      <w:r w:rsidR="006D4FA7">
        <w:rPr>
          <w:rFonts w:cs="Arial"/>
        </w:rPr>
        <w:t>Widać tą aporię</w:t>
      </w:r>
      <w:r w:rsidR="00703888" w:rsidRPr="0024228C">
        <w:rPr>
          <w:rFonts w:cs="Arial"/>
        </w:rPr>
        <w:t xml:space="preserve"> w różnych pracach Komeńskiego – filozofowie wskazują na oryginalną w formie koncepcję systemu triad przypisanych do atrybutów istoty Stwórcy i stworzenia – jedności, prawdy i dobr</w:t>
      </w:r>
      <w:r w:rsidR="00944821">
        <w:rPr>
          <w:rFonts w:cs="Arial"/>
        </w:rPr>
        <w:t>a</w:t>
      </w:r>
      <w:r w:rsidR="00703888" w:rsidRPr="0024228C">
        <w:rPr>
          <w:rStyle w:val="Odwoanieprzypisudolnego"/>
          <w:rFonts w:cs="Arial"/>
        </w:rPr>
        <w:footnoteReference w:id="8"/>
      </w:r>
      <w:r w:rsidR="00703888" w:rsidRPr="0024228C">
        <w:rPr>
          <w:rFonts w:cs="Arial"/>
        </w:rPr>
        <w:t xml:space="preserve">. Pedagodzy </w:t>
      </w:r>
      <w:r w:rsidR="009E5498">
        <w:rPr>
          <w:rFonts w:cs="Arial"/>
        </w:rPr>
        <w:t xml:space="preserve">zaś </w:t>
      </w:r>
      <w:r w:rsidR="001F71F5">
        <w:rPr>
          <w:rFonts w:cs="Arial"/>
        </w:rPr>
        <w:t xml:space="preserve">szczególnie </w:t>
      </w:r>
      <w:r w:rsidR="00703888" w:rsidRPr="0024228C">
        <w:rPr>
          <w:rFonts w:cs="Arial"/>
        </w:rPr>
        <w:t xml:space="preserve">cenią </w:t>
      </w:r>
      <w:r w:rsidR="00703888" w:rsidRPr="0024228C">
        <w:rPr>
          <w:rFonts w:cs="Arial"/>
          <w:i/>
        </w:rPr>
        <w:t>Wielką dydaktykę i Januę</w:t>
      </w:r>
      <w:r w:rsidR="00703888" w:rsidRPr="0024228C">
        <w:rPr>
          <w:rFonts w:cs="Arial"/>
        </w:rPr>
        <w:t xml:space="preserve">, </w:t>
      </w:r>
      <w:r w:rsidR="008F75BC" w:rsidRPr="0024228C">
        <w:rPr>
          <w:rFonts w:cs="Arial"/>
          <w:i/>
        </w:rPr>
        <w:t>Pansofia</w:t>
      </w:r>
      <w:r w:rsidR="008F75BC" w:rsidRPr="0024228C">
        <w:rPr>
          <w:rFonts w:cs="Arial"/>
        </w:rPr>
        <w:t xml:space="preserve"> natomiast zyskała zróżnicowane recenzje. Ogonowski wskazując na ideę pansofii jako podstawy odrodzenia czł</w:t>
      </w:r>
      <w:r w:rsidR="001F71F5">
        <w:rPr>
          <w:rFonts w:cs="Arial"/>
        </w:rPr>
        <w:t>owieka i całej ludzkości docenił</w:t>
      </w:r>
      <w:r w:rsidR="008F75BC" w:rsidRPr="0024228C">
        <w:rPr>
          <w:rFonts w:cs="Arial"/>
        </w:rPr>
        <w:t xml:space="preserve"> oryginalny zamysł Komeńskiego, aby uchwycić istotę </w:t>
      </w:r>
      <w:r w:rsidR="00A31AD7" w:rsidRPr="0024228C">
        <w:rPr>
          <w:rFonts w:cs="Arial"/>
        </w:rPr>
        <w:t>całej rzeczywistości i jednocze</w:t>
      </w:r>
      <w:r w:rsidR="009E5498">
        <w:rPr>
          <w:rFonts w:cs="Arial"/>
        </w:rPr>
        <w:t>ś</w:t>
      </w:r>
      <w:r w:rsidR="00A31AD7" w:rsidRPr="0024228C">
        <w:rPr>
          <w:rFonts w:cs="Arial"/>
        </w:rPr>
        <w:t xml:space="preserve">nie wskazuje na jego przekonanie o możliwości naprawy </w:t>
      </w:r>
      <w:r w:rsidR="003951EB" w:rsidRPr="0024228C">
        <w:rPr>
          <w:rFonts w:cs="Arial"/>
        </w:rPr>
        <w:t>niedoskonałego świata ludzi dzię</w:t>
      </w:r>
      <w:r w:rsidR="00A31AD7" w:rsidRPr="0024228C">
        <w:rPr>
          <w:rFonts w:cs="Arial"/>
        </w:rPr>
        <w:t>ki zdolności Człowieka do pracy i sztuki.</w:t>
      </w:r>
      <w:r w:rsidR="00200C12" w:rsidRPr="0024228C">
        <w:rPr>
          <w:rFonts w:cs="Arial"/>
        </w:rPr>
        <w:t xml:space="preserve"> Pewnym dogmatyzmem, szczególnie ze </w:t>
      </w:r>
      <w:r w:rsidR="00DC1C80" w:rsidRPr="0024228C">
        <w:rPr>
          <w:rFonts w:cs="Arial"/>
        </w:rPr>
        <w:t>ws</w:t>
      </w:r>
      <w:r w:rsidR="00200C12" w:rsidRPr="0024228C">
        <w:rPr>
          <w:rFonts w:cs="Arial"/>
        </w:rPr>
        <w:t>półczesnego punktu widzenia, jest oparcie wiedzy na zmysłach, rozumie i Pismie św. z zastrzeżeniem</w:t>
      </w:r>
      <w:r w:rsidR="001F71F5">
        <w:rPr>
          <w:rFonts w:cs="Arial"/>
        </w:rPr>
        <w:t xml:space="preserve"> jednak</w:t>
      </w:r>
      <w:r w:rsidR="00200C12" w:rsidRPr="0024228C">
        <w:rPr>
          <w:rFonts w:cs="Arial"/>
        </w:rPr>
        <w:t xml:space="preserve">, że wszelka wiedza nie może być z </w:t>
      </w:r>
      <w:r w:rsidR="001F71F5">
        <w:rPr>
          <w:rFonts w:cs="Arial"/>
        </w:rPr>
        <w:t>Pismem św.</w:t>
      </w:r>
      <w:r w:rsidR="00200C12" w:rsidRPr="0024228C">
        <w:rPr>
          <w:rFonts w:cs="Arial"/>
        </w:rPr>
        <w:t xml:space="preserve"> sprzeczna. Z tego być może wynikał jego dystans do rewolucyjnej idei Kopernika. </w:t>
      </w:r>
      <w:r w:rsidR="001A0018" w:rsidRPr="0024228C">
        <w:rPr>
          <w:rFonts w:cs="Arial"/>
        </w:rPr>
        <w:t xml:space="preserve">Ta sama </w:t>
      </w:r>
      <w:r w:rsidR="001A0018" w:rsidRPr="0024228C">
        <w:rPr>
          <w:rFonts w:cs="Arial"/>
          <w:i/>
        </w:rPr>
        <w:t>Pansofia</w:t>
      </w:r>
      <w:r w:rsidR="001A0018" w:rsidRPr="0024228C">
        <w:rPr>
          <w:rFonts w:cs="Arial"/>
        </w:rPr>
        <w:t xml:space="preserve"> w ocenie znakomitego znawcy pedagogiki tamtej epoki A. Danysza była swoistą mrzonką nie budzącą </w:t>
      </w:r>
      <w:r w:rsidR="009C4836" w:rsidRPr="0024228C">
        <w:rPr>
          <w:rFonts w:cs="Arial"/>
        </w:rPr>
        <w:t>zaufania</w:t>
      </w:r>
      <w:r w:rsidR="001A0018" w:rsidRPr="0024228C">
        <w:rPr>
          <w:rFonts w:cs="Arial"/>
        </w:rPr>
        <w:t>.</w:t>
      </w:r>
      <w:r w:rsidR="00157BE3" w:rsidRPr="0024228C">
        <w:rPr>
          <w:rFonts w:cs="Arial"/>
        </w:rPr>
        <w:t xml:space="preserve"> Przytacza on sytuację z 1639 r. kiedy to </w:t>
      </w:r>
      <w:r w:rsidR="009C4836" w:rsidRPr="0024228C">
        <w:rPr>
          <w:rFonts w:cs="Arial"/>
        </w:rPr>
        <w:t>K</w:t>
      </w:r>
      <w:r w:rsidR="00157BE3" w:rsidRPr="0024228C">
        <w:rPr>
          <w:rFonts w:cs="Arial"/>
        </w:rPr>
        <w:t xml:space="preserve">omeński musiał tłumaczyć się przed </w:t>
      </w:r>
      <w:r w:rsidR="009C4836" w:rsidRPr="0024228C">
        <w:rPr>
          <w:rFonts w:cs="Arial"/>
        </w:rPr>
        <w:t>J</w:t>
      </w:r>
      <w:r w:rsidR="00157BE3" w:rsidRPr="0024228C">
        <w:rPr>
          <w:rFonts w:cs="Arial"/>
        </w:rPr>
        <w:t>ednotą ze swoich poglądów</w:t>
      </w:r>
      <w:r w:rsidR="00157BE3" w:rsidRPr="0024228C">
        <w:rPr>
          <w:rStyle w:val="Odwoanieprzypisudolnego"/>
          <w:rFonts w:cs="Arial"/>
        </w:rPr>
        <w:footnoteReference w:id="9"/>
      </w:r>
      <w:r w:rsidR="009C4836" w:rsidRPr="0024228C">
        <w:rPr>
          <w:rFonts w:cs="Arial"/>
        </w:rPr>
        <w:t>.</w:t>
      </w:r>
      <w:r w:rsidR="00157BE3" w:rsidRPr="0024228C">
        <w:rPr>
          <w:rFonts w:cs="Arial"/>
        </w:rPr>
        <w:t xml:space="preserve"> </w:t>
      </w:r>
      <w:r w:rsidR="00EE1DDA" w:rsidRPr="0024228C">
        <w:rPr>
          <w:rFonts w:cs="Arial"/>
        </w:rPr>
        <w:t>Podobn</w:t>
      </w:r>
      <w:r w:rsidR="00DC1C80" w:rsidRPr="0024228C">
        <w:rPr>
          <w:rFonts w:cs="Arial"/>
        </w:rPr>
        <w:t>i</w:t>
      </w:r>
      <w:r w:rsidR="00EE1DDA" w:rsidRPr="0024228C">
        <w:rPr>
          <w:rFonts w:cs="Arial"/>
        </w:rPr>
        <w:t xml:space="preserve">e </w:t>
      </w:r>
      <w:r w:rsidR="00DC1C80" w:rsidRPr="0024228C">
        <w:rPr>
          <w:rFonts w:cs="Arial"/>
        </w:rPr>
        <w:t xml:space="preserve">negatywne </w:t>
      </w:r>
      <w:r w:rsidR="00EE1DDA" w:rsidRPr="0024228C">
        <w:rPr>
          <w:rFonts w:cs="Arial"/>
        </w:rPr>
        <w:t xml:space="preserve">reakcje miały miejsce ze strony mecenasów szwedzkich. </w:t>
      </w:r>
      <w:r w:rsidR="00AD1970" w:rsidRPr="0024228C">
        <w:rPr>
          <w:rFonts w:cs="Arial"/>
        </w:rPr>
        <w:t xml:space="preserve">Na ciekawy wątek biograficzny </w:t>
      </w:r>
      <w:r w:rsidR="009E5498">
        <w:rPr>
          <w:rFonts w:cs="Arial"/>
        </w:rPr>
        <w:t>wła</w:t>
      </w:r>
      <w:r w:rsidR="00AF424D">
        <w:rPr>
          <w:rFonts w:cs="Arial"/>
        </w:rPr>
        <w:t>ś</w:t>
      </w:r>
      <w:r w:rsidR="009E5498">
        <w:rPr>
          <w:rFonts w:cs="Arial"/>
        </w:rPr>
        <w:t xml:space="preserve">nie w kontekcie wpomnianego wewnętrznego rozdarcia </w:t>
      </w:r>
      <w:r w:rsidR="00AD1970" w:rsidRPr="0024228C">
        <w:rPr>
          <w:rFonts w:cs="Arial"/>
        </w:rPr>
        <w:t>zwrócił uwagę T. Bieńkowski prezentując spotkanie Komeńskiego z Kartezjuszem</w:t>
      </w:r>
      <w:r w:rsidR="00616CC4" w:rsidRPr="0024228C">
        <w:rPr>
          <w:rStyle w:val="Odwoanieprzypisudolnego"/>
          <w:rFonts w:cs="Arial"/>
        </w:rPr>
        <w:footnoteReference w:id="10"/>
      </w:r>
      <w:r w:rsidR="00AD1970" w:rsidRPr="0024228C">
        <w:rPr>
          <w:rFonts w:cs="Arial"/>
        </w:rPr>
        <w:t xml:space="preserve">. </w:t>
      </w:r>
      <w:r w:rsidR="00F30221" w:rsidRPr="0024228C">
        <w:rPr>
          <w:rFonts w:cs="Arial"/>
        </w:rPr>
        <w:t xml:space="preserve">Zderzyły się dwa światy – racjonalizm i mozaizm. Komeński </w:t>
      </w:r>
      <w:r w:rsidR="00DC1C80" w:rsidRPr="0024228C">
        <w:rPr>
          <w:rFonts w:cs="Arial"/>
        </w:rPr>
        <w:t xml:space="preserve">zaatakował wówczas </w:t>
      </w:r>
      <w:r w:rsidR="00F30221" w:rsidRPr="0024228C">
        <w:rPr>
          <w:rFonts w:cs="Arial"/>
        </w:rPr>
        <w:t xml:space="preserve">z pozycji religijnych stanowisko filozofa. </w:t>
      </w:r>
      <w:r w:rsidR="00DC1C80" w:rsidRPr="0024228C">
        <w:rPr>
          <w:rFonts w:cs="Arial"/>
        </w:rPr>
        <w:t xml:space="preserve">To samo zakleszczenie w dogmacie ujawnia się w podręczniku Komeńskiego </w:t>
      </w:r>
      <w:r w:rsidR="00DC1C80" w:rsidRPr="0024228C">
        <w:rPr>
          <w:rFonts w:cs="Arial"/>
          <w:i/>
        </w:rPr>
        <w:t>Zarys fizyki poprawionej według swiatła bożego</w:t>
      </w:r>
      <w:r w:rsidR="00DC1C80" w:rsidRPr="0024228C">
        <w:rPr>
          <w:rFonts w:cs="Arial"/>
        </w:rPr>
        <w:t xml:space="preserve"> (1632). Domagał się w nim usunięcia Arystotelesa i innych autorów pogańskich z filozofii chrześcijan</w:t>
      </w:r>
      <w:r w:rsidR="00DC1C80" w:rsidRPr="0024228C">
        <w:rPr>
          <w:rStyle w:val="Odwoanieprzypisudolnego"/>
          <w:rFonts w:cs="Arial"/>
        </w:rPr>
        <w:footnoteReference w:id="11"/>
      </w:r>
      <w:r w:rsidR="00DC1C80" w:rsidRPr="0024228C">
        <w:rPr>
          <w:rFonts w:cs="Arial"/>
        </w:rPr>
        <w:t xml:space="preserve">. </w:t>
      </w:r>
      <w:r w:rsidR="002C67C3" w:rsidRPr="0024228C">
        <w:rPr>
          <w:rFonts w:cs="Arial"/>
        </w:rPr>
        <w:t>W powyższych przykładach ujawnia się charakterystyczny rys postawy i poglądów Komeńskiego</w:t>
      </w:r>
      <w:r w:rsidR="00B5064B">
        <w:rPr>
          <w:rFonts w:cs="Arial"/>
        </w:rPr>
        <w:t xml:space="preserve"> – żywy umysł pcha </w:t>
      </w:r>
      <w:r w:rsidR="00944821">
        <w:rPr>
          <w:rFonts w:cs="Arial"/>
        </w:rPr>
        <w:t xml:space="preserve">go </w:t>
      </w:r>
      <w:r w:rsidR="00B5064B">
        <w:rPr>
          <w:rFonts w:cs="Arial"/>
        </w:rPr>
        <w:t xml:space="preserve">do coraz to nowych pomysłów pedagogicznych, ale emocje </w:t>
      </w:r>
      <w:r w:rsidR="00D331E6">
        <w:rPr>
          <w:rFonts w:cs="Arial"/>
        </w:rPr>
        <w:t xml:space="preserve">religijne </w:t>
      </w:r>
      <w:r w:rsidR="00B5064B">
        <w:rPr>
          <w:rFonts w:cs="Arial"/>
        </w:rPr>
        <w:t xml:space="preserve">nie pozwalają mu </w:t>
      </w:r>
      <w:r w:rsidR="00504301">
        <w:rPr>
          <w:rFonts w:cs="Arial"/>
        </w:rPr>
        <w:t>wy</w:t>
      </w:r>
      <w:r w:rsidR="00DA1A1E">
        <w:rPr>
          <w:rFonts w:cs="Arial"/>
        </w:rPr>
        <w:t>korzystać w pełni zdobyczy współczesnej mu nauki.</w:t>
      </w:r>
      <w:r w:rsidR="002C67C3" w:rsidRPr="0024228C">
        <w:rPr>
          <w:rFonts w:cs="Arial"/>
        </w:rPr>
        <w:t xml:space="preserve"> </w:t>
      </w:r>
    </w:p>
    <w:p w14:paraId="61703224" w14:textId="69AE8E80" w:rsidR="00CC3E44" w:rsidRDefault="00504301" w:rsidP="00162C64">
      <w:pPr>
        <w:ind w:firstLine="360"/>
        <w:rPr>
          <w:rFonts w:cs="Arial"/>
        </w:rPr>
      </w:pPr>
      <w:r>
        <w:rPr>
          <w:rFonts w:cs="Arial"/>
        </w:rPr>
        <w:t xml:space="preserve">W tym miejscu warto przyjrzeć się </w:t>
      </w:r>
      <w:r w:rsidR="00944821">
        <w:rPr>
          <w:rFonts w:cs="Arial"/>
        </w:rPr>
        <w:t xml:space="preserve">także </w:t>
      </w:r>
      <w:r>
        <w:rPr>
          <w:rFonts w:cs="Arial"/>
        </w:rPr>
        <w:t xml:space="preserve">tym fragmentom narracji biodoksograficznej, które dotykają najtrudniejszego momentu w życiu Komeńskiego, tj. spalenia Leszna przez Polaków. </w:t>
      </w:r>
      <w:r w:rsidR="00A91302">
        <w:rPr>
          <w:rFonts w:cs="Arial"/>
        </w:rPr>
        <w:t xml:space="preserve">Bądzkiewicz dwa teksty Komeńskiego – </w:t>
      </w:r>
      <w:r w:rsidR="00A91302" w:rsidRPr="00A91302">
        <w:rPr>
          <w:rFonts w:cs="Arial"/>
          <w:i/>
        </w:rPr>
        <w:t>Excidium Lesnae</w:t>
      </w:r>
      <w:r w:rsidR="00A91302">
        <w:rPr>
          <w:rFonts w:cs="Arial"/>
        </w:rPr>
        <w:t xml:space="preserve"> i </w:t>
      </w:r>
      <w:r w:rsidR="00A91302" w:rsidRPr="00A91302">
        <w:rPr>
          <w:rFonts w:cs="Arial"/>
          <w:i/>
        </w:rPr>
        <w:t>Panegirikus Carolo Gustavo</w:t>
      </w:r>
      <w:r w:rsidR="00944821" w:rsidRPr="00A80E08">
        <w:rPr>
          <w:rStyle w:val="Odwoanieprzypisudolnego"/>
          <w:rFonts w:cs="Arial"/>
        </w:rPr>
        <w:footnoteReference w:id="12"/>
      </w:r>
      <w:r w:rsidR="00A91302">
        <w:rPr>
          <w:rFonts w:cs="Arial"/>
        </w:rPr>
        <w:t xml:space="preserve"> </w:t>
      </w:r>
      <w:r w:rsidR="00944821">
        <w:rPr>
          <w:rFonts w:cs="Arial"/>
        </w:rPr>
        <w:t xml:space="preserve"> </w:t>
      </w:r>
      <w:r w:rsidR="00944821">
        <w:rPr>
          <w:rFonts w:ascii="Helvetica" w:hAnsi="Helvetica" w:cs="Helvetica"/>
          <w:lang w:val="en-US"/>
        </w:rPr>
        <w:drawing>
          <wp:inline distT="0" distB="0" distL="0" distR="0" wp14:anchorId="73C50764" wp14:editId="68B979F7">
            <wp:extent cx="1080864" cy="1119123"/>
            <wp:effectExtent l="0" t="0" r="1143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97" cy="11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302">
        <w:rPr>
          <w:rFonts w:cs="Arial"/>
        </w:rPr>
        <w:t xml:space="preserve">nazywa wyrozumiale dysonansem w jego biografii. </w:t>
      </w:r>
      <w:r w:rsidR="00D331E6">
        <w:rPr>
          <w:rFonts w:cs="Arial"/>
        </w:rPr>
        <w:t>Zauważmy, że teksty te powstały w stosunkowo dużym odstępie czasu, co oznacza, że były pisane rozmyślnie, a nie pod wpływem wzburzenia. Bądzkiewicz a</w:t>
      </w:r>
      <w:r w:rsidR="00A91302">
        <w:rPr>
          <w:rFonts w:cs="Arial"/>
        </w:rPr>
        <w:t xml:space="preserve">rgumentuje </w:t>
      </w:r>
      <w:r w:rsidR="00370B4C">
        <w:rPr>
          <w:rFonts w:cs="Arial"/>
        </w:rPr>
        <w:t>ich powstanie</w:t>
      </w:r>
      <w:r w:rsidR="00A91302">
        <w:rPr>
          <w:rFonts w:cs="Arial"/>
        </w:rPr>
        <w:t xml:space="preserve"> uniwersalizmem (globalizmem) Komeńskiego dalekim od nienawiści narodowej czy niewdzięczności. </w:t>
      </w:r>
      <w:r w:rsidR="00A10D39">
        <w:rPr>
          <w:rFonts w:cs="Arial"/>
        </w:rPr>
        <w:t>Danysz był zdania, że sytuacja życia na wygnaniu</w:t>
      </w:r>
      <w:r w:rsidR="00AF424D">
        <w:rPr>
          <w:rFonts w:cs="Arial"/>
        </w:rPr>
        <w:t xml:space="preserve"> dokonała pozytywnego przewartoś</w:t>
      </w:r>
      <w:r w:rsidR="00A10D39">
        <w:rPr>
          <w:rFonts w:cs="Arial"/>
        </w:rPr>
        <w:t xml:space="preserve">ciowania osobowości Komeńskiego </w:t>
      </w:r>
      <w:r w:rsidR="0058251A">
        <w:rPr>
          <w:rFonts w:cs="Arial"/>
        </w:rPr>
        <w:t>– uczyniła go wielkim, otwartym</w:t>
      </w:r>
      <w:r w:rsidR="000348F1">
        <w:rPr>
          <w:rStyle w:val="Odwoanieprzypisudolnego"/>
          <w:rFonts w:cs="Arial"/>
        </w:rPr>
        <w:footnoteReference w:id="13"/>
      </w:r>
      <w:r w:rsidR="000348F1">
        <w:rPr>
          <w:rFonts w:cs="Arial"/>
        </w:rPr>
        <w:t>.</w:t>
      </w:r>
      <w:r w:rsidR="00A10D39">
        <w:rPr>
          <w:rFonts w:cs="Arial"/>
        </w:rPr>
        <w:t xml:space="preserve">  </w:t>
      </w:r>
      <w:r w:rsidR="005B05BA">
        <w:rPr>
          <w:rFonts w:cs="Arial"/>
        </w:rPr>
        <w:t>Prawdopodobnie podąż</w:t>
      </w:r>
      <w:r w:rsidR="00B36C25">
        <w:rPr>
          <w:rFonts w:cs="Arial"/>
        </w:rPr>
        <w:t>ali obaj, Danysz i Bądzkiewicz,</w:t>
      </w:r>
      <w:r w:rsidR="005B05BA">
        <w:rPr>
          <w:rFonts w:cs="Arial"/>
        </w:rPr>
        <w:t xml:space="preserve"> tym samym torem myślenia jak </w:t>
      </w:r>
      <w:r w:rsidR="009E258C">
        <w:rPr>
          <w:rFonts w:cs="Arial"/>
        </w:rPr>
        <w:t>słowacki</w:t>
      </w:r>
      <w:r w:rsidR="005B05BA">
        <w:rPr>
          <w:rFonts w:cs="Arial"/>
        </w:rPr>
        <w:t xml:space="preserve"> </w:t>
      </w:r>
      <w:r w:rsidR="005B05BA" w:rsidRPr="009E258C">
        <w:rPr>
          <w:rFonts w:cs="Arial"/>
        </w:rPr>
        <w:t xml:space="preserve">komeniolog </w:t>
      </w:r>
      <w:r w:rsidR="009E258C" w:rsidRPr="009E258C">
        <w:rPr>
          <w:rFonts w:cs="Helvetica"/>
          <w:bCs/>
          <w:noProof w:val="0"/>
          <w:lang w:val="en-US"/>
        </w:rPr>
        <w:t>Ján Kvačala</w:t>
      </w:r>
      <w:r w:rsidR="00081D0B">
        <w:rPr>
          <w:rStyle w:val="Odwoanieprzypisudolnego"/>
          <w:rFonts w:cs="Helvetica"/>
          <w:bCs/>
          <w:noProof w:val="0"/>
          <w:lang w:val="en-US"/>
        </w:rPr>
        <w:footnoteReference w:id="14"/>
      </w:r>
      <w:r w:rsidR="005B05BA">
        <w:rPr>
          <w:rFonts w:cs="Arial"/>
        </w:rPr>
        <w:t xml:space="preserve">, który usiłował psychologicznie wyjaśnić postawę Amosa. </w:t>
      </w:r>
      <w:r w:rsidR="00EB1882">
        <w:rPr>
          <w:rFonts w:cs="Arial"/>
        </w:rPr>
        <w:t>Wskazywał on na t</w:t>
      </w:r>
      <w:r w:rsidR="005B05BA">
        <w:rPr>
          <w:rFonts w:cs="Arial"/>
        </w:rPr>
        <w:t>ęsknot</w:t>
      </w:r>
      <w:r w:rsidR="00EB1882">
        <w:rPr>
          <w:rFonts w:cs="Arial"/>
        </w:rPr>
        <w:t>ę</w:t>
      </w:r>
      <w:r w:rsidR="005B05BA">
        <w:rPr>
          <w:rFonts w:cs="Arial"/>
        </w:rPr>
        <w:t xml:space="preserve"> za Ojczyzną, nastrój mistyczny nasycony jednak przekonaniem o konieczno</w:t>
      </w:r>
      <w:r w:rsidR="0076749C">
        <w:rPr>
          <w:rFonts w:cs="Arial"/>
        </w:rPr>
        <w:t>ś</w:t>
      </w:r>
      <w:r w:rsidR="005B05BA">
        <w:rPr>
          <w:rFonts w:cs="Arial"/>
        </w:rPr>
        <w:t>ci pokonania papiestwa i jezuitów</w:t>
      </w:r>
      <w:r w:rsidR="0076749C">
        <w:rPr>
          <w:rFonts w:cs="Arial"/>
        </w:rPr>
        <w:t xml:space="preserve">, </w:t>
      </w:r>
      <w:r w:rsidR="00EB1882">
        <w:rPr>
          <w:rFonts w:cs="Arial"/>
        </w:rPr>
        <w:t xml:space="preserve">na </w:t>
      </w:r>
      <w:r w:rsidR="0076749C">
        <w:rPr>
          <w:rFonts w:cs="Arial"/>
        </w:rPr>
        <w:t>zwycięski</w:t>
      </w:r>
      <w:r w:rsidR="00EB1882">
        <w:rPr>
          <w:rFonts w:cs="Arial"/>
        </w:rPr>
        <w:t>e batalie Szwedów -</w:t>
      </w:r>
      <w:r w:rsidR="0076749C">
        <w:rPr>
          <w:rFonts w:cs="Arial"/>
        </w:rPr>
        <w:t xml:space="preserve"> to miały być argumenty uniewinniające Komeńskiego. On sam zresztą bałamutnie tłumaczył się w swoim </w:t>
      </w:r>
      <w:r w:rsidR="0076749C" w:rsidRPr="0076749C">
        <w:rPr>
          <w:rFonts w:cs="Arial"/>
          <w:i/>
        </w:rPr>
        <w:t>Vindicatio</w:t>
      </w:r>
      <w:r w:rsidR="0076749C">
        <w:rPr>
          <w:rFonts w:cs="Arial"/>
        </w:rPr>
        <w:t xml:space="preserve">, że panegiryk </w:t>
      </w:r>
      <w:r w:rsidR="00416A78">
        <w:rPr>
          <w:rFonts w:cs="Arial"/>
        </w:rPr>
        <w:t xml:space="preserve">na cześć </w:t>
      </w:r>
      <w:r w:rsidR="00DB1D75">
        <w:rPr>
          <w:rFonts w:cs="Arial"/>
        </w:rPr>
        <w:t>K</w:t>
      </w:r>
      <w:r w:rsidR="00416A78">
        <w:rPr>
          <w:rFonts w:cs="Arial"/>
        </w:rPr>
        <w:t xml:space="preserve">arola Gustawa </w:t>
      </w:r>
      <w:r w:rsidR="0076749C">
        <w:rPr>
          <w:rFonts w:cs="Arial"/>
        </w:rPr>
        <w:t>wyszedł anonimowo</w:t>
      </w:r>
      <w:r w:rsidR="00416A78">
        <w:rPr>
          <w:rStyle w:val="Odwoanieprzypisudolnego"/>
          <w:rFonts w:cs="Arial"/>
        </w:rPr>
        <w:footnoteReference w:id="15"/>
      </w:r>
      <w:r w:rsidR="005B05BA">
        <w:rPr>
          <w:rFonts w:cs="Arial"/>
        </w:rPr>
        <w:t xml:space="preserve">.  </w:t>
      </w:r>
      <w:r w:rsidR="00D536EA">
        <w:rPr>
          <w:rFonts w:cs="Arial"/>
        </w:rPr>
        <w:t>Inni autorzy byli mniej wyrozu</w:t>
      </w:r>
      <w:r w:rsidR="00DB1D75">
        <w:rPr>
          <w:rFonts w:cs="Arial"/>
        </w:rPr>
        <w:t>miali i wysuwali argumenty podobnie brzmią</w:t>
      </w:r>
      <w:r w:rsidR="00D536EA">
        <w:rPr>
          <w:rFonts w:cs="Arial"/>
        </w:rPr>
        <w:t>ce</w:t>
      </w:r>
      <w:r w:rsidR="00DB1D75">
        <w:rPr>
          <w:rFonts w:cs="Arial"/>
        </w:rPr>
        <w:t xml:space="preserve"> do </w:t>
      </w:r>
      <w:r w:rsidR="005F5A6A">
        <w:rPr>
          <w:rFonts w:cs="Arial"/>
        </w:rPr>
        <w:t>poniższego</w:t>
      </w:r>
      <w:r w:rsidR="00D536EA">
        <w:rPr>
          <w:rFonts w:cs="Arial"/>
        </w:rPr>
        <w:t xml:space="preserve">. Gdy Komeński w </w:t>
      </w:r>
      <w:r w:rsidR="00D536EA" w:rsidRPr="00D536EA">
        <w:rPr>
          <w:rFonts w:cs="Arial"/>
          <w:i/>
        </w:rPr>
        <w:t>Excidium</w:t>
      </w:r>
      <w:r w:rsidR="00D536EA">
        <w:rPr>
          <w:rFonts w:cs="Arial"/>
        </w:rPr>
        <w:t xml:space="preserve"> pisał „rano dopiero z całym wojskiem i z kilkuset wozami wtargnęli </w:t>
      </w:r>
      <w:r w:rsidR="00C0692D">
        <w:rPr>
          <w:rFonts w:cs="Arial"/>
        </w:rPr>
        <w:t>[Polacy przyp. S. Sz</w:t>
      </w:r>
      <w:r w:rsidR="006D6C33">
        <w:rPr>
          <w:rFonts w:cs="Arial"/>
        </w:rPr>
        <w:t>.</w:t>
      </w:r>
      <w:r w:rsidR="00C0692D">
        <w:rPr>
          <w:rFonts w:cs="Arial"/>
        </w:rPr>
        <w:t xml:space="preserve">] </w:t>
      </w:r>
      <w:r w:rsidR="006D6C33">
        <w:rPr>
          <w:rFonts w:cs="Arial"/>
        </w:rPr>
        <w:t>do m</w:t>
      </w:r>
      <w:r w:rsidR="00D536EA">
        <w:rPr>
          <w:rFonts w:cs="Arial"/>
        </w:rPr>
        <w:t xml:space="preserve">iasta; napotkanych ludzi, którzy przypadkiem pozostali przy życiu, zabili i zabrali się do zbierania łupów, dając </w:t>
      </w:r>
      <w:r w:rsidR="00C0692D">
        <w:rPr>
          <w:rFonts w:cs="Arial"/>
        </w:rPr>
        <w:t>szczególne dowody z jednej strony barbarzyńskiego okrucieństwa, z drugiej strony rażącej głupoty”</w:t>
      </w:r>
      <w:r w:rsidR="00C0692D">
        <w:rPr>
          <w:rStyle w:val="Odwoanieprzypisudolnego"/>
          <w:rFonts w:cs="Arial"/>
        </w:rPr>
        <w:footnoteReference w:id="16"/>
      </w:r>
      <w:r w:rsidR="00C0692D">
        <w:rPr>
          <w:rFonts w:cs="Arial"/>
        </w:rPr>
        <w:t>, to kontrargumentacja brzmi następująco: „gdy wojska szwedzkie opanowały olbrzymie połacie kraju, to żołdactwo leszczyńskie, osłaniane opieką potężnego Komeńskiego, grabi polskie dwory i osiedla, morduje ludność, konfiskuje dobra świeckie i kościelne, profanuje kościoły katolickie, gromadząc w Lesznie ogromne masy zrabowanych przedmiotów”</w:t>
      </w:r>
      <w:r w:rsidR="00C0692D">
        <w:rPr>
          <w:rStyle w:val="Odwoanieprzypisudolnego"/>
          <w:rFonts w:cs="Arial"/>
        </w:rPr>
        <w:footnoteReference w:id="17"/>
      </w:r>
      <w:r w:rsidR="005B05BA">
        <w:rPr>
          <w:rFonts w:cs="Arial"/>
        </w:rPr>
        <w:t xml:space="preserve">. </w:t>
      </w:r>
      <w:r w:rsidR="0052124E">
        <w:rPr>
          <w:rFonts w:cs="Arial"/>
        </w:rPr>
        <w:t xml:space="preserve">W popularnej prasie kształtującej postawy odbiorców </w:t>
      </w:r>
      <w:r w:rsidR="00CF16B2">
        <w:rPr>
          <w:rFonts w:cs="Arial"/>
        </w:rPr>
        <w:t xml:space="preserve">także </w:t>
      </w:r>
      <w:r w:rsidR="0052124E">
        <w:rPr>
          <w:rFonts w:cs="Arial"/>
        </w:rPr>
        <w:t>pisano o Komeńskim dwuznacznie</w:t>
      </w:r>
      <w:r w:rsidR="00FD204F">
        <w:rPr>
          <w:rFonts w:cs="Arial"/>
        </w:rPr>
        <w:t>,</w:t>
      </w:r>
      <w:r w:rsidR="0052124E">
        <w:rPr>
          <w:rFonts w:cs="Arial"/>
        </w:rPr>
        <w:t xml:space="preserve"> podkreślając jego znaczenie dla kultury europejskiej z jednej strony, ale nazywając jego życie awanturniczym</w:t>
      </w:r>
      <w:r w:rsidR="000203EB">
        <w:rPr>
          <w:rStyle w:val="Odwoanieprzypisudolnego"/>
          <w:rFonts w:cs="Arial"/>
        </w:rPr>
        <w:footnoteReference w:id="18"/>
      </w:r>
      <w:r w:rsidR="000713E0">
        <w:rPr>
          <w:rFonts w:cs="Arial"/>
        </w:rPr>
        <w:t>.</w:t>
      </w:r>
      <w:r w:rsidR="0014077F">
        <w:rPr>
          <w:rFonts w:cs="Arial"/>
        </w:rPr>
        <w:t xml:space="preserve"> </w:t>
      </w:r>
      <w:r w:rsidR="004C5463">
        <w:rPr>
          <w:rFonts w:cs="Arial"/>
        </w:rPr>
        <w:t>Konkluzją dla tego fragmentu biografii może być stwierdzenie jednego z autorów, który akurat najmniej się nią zajmował, ale dobrze oddał idealistyczne nastawienie Amosa. Pisał on, że „chrześcijaństwo Komeńskiego oparte na zjednoczeniu całej ludzkości w duchu miłości czynnej pozostało ideałem nieurzeczywistnionym”</w:t>
      </w:r>
      <w:r w:rsidR="004C5463">
        <w:rPr>
          <w:rStyle w:val="Odwoanieprzypisudolnego"/>
          <w:rFonts w:cs="Arial"/>
        </w:rPr>
        <w:footnoteReference w:id="19"/>
      </w:r>
      <w:r w:rsidR="001D3E17">
        <w:rPr>
          <w:rFonts w:cs="Arial"/>
        </w:rPr>
        <w:t xml:space="preserve">. </w:t>
      </w:r>
      <w:r w:rsidR="005F5A6A">
        <w:rPr>
          <w:rFonts w:cs="Arial"/>
        </w:rPr>
        <w:t>Trudno jest w tym miejscu jednoznacznie s</w:t>
      </w:r>
      <w:r w:rsidR="00D96E41">
        <w:rPr>
          <w:rFonts w:cs="Arial"/>
        </w:rPr>
        <w:t>ię wypowiedzieć czy motywy postę</w:t>
      </w:r>
      <w:r w:rsidR="005F5A6A">
        <w:rPr>
          <w:rFonts w:cs="Arial"/>
        </w:rPr>
        <w:t>powania Komeńskiego były usprawiedliwione sytuacyjnie, z pewnością doświadczenia różnowierców</w:t>
      </w:r>
      <w:r w:rsidR="00D96E41">
        <w:rPr>
          <w:rFonts w:cs="Arial"/>
        </w:rPr>
        <w:t xml:space="preserve"> w ogóle, a Braci Czeskich szczególnie,</w:t>
      </w:r>
      <w:r w:rsidR="00761EB3">
        <w:rPr>
          <w:rFonts w:cs="Arial"/>
        </w:rPr>
        <w:t xml:space="preserve"> w dobie wojny religij</w:t>
      </w:r>
      <w:r w:rsidR="005F5A6A">
        <w:rPr>
          <w:rFonts w:cs="Arial"/>
        </w:rPr>
        <w:t xml:space="preserve">nej mogły być źródłem szukania ratunku dla Jednoty w najeźdzcy szwedzkim. </w:t>
      </w:r>
      <w:r w:rsidR="00761EB3">
        <w:rPr>
          <w:rFonts w:cs="Arial"/>
        </w:rPr>
        <w:t xml:space="preserve">Sam Komeński stracił dwie żony, biblioteki i </w:t>
      </w:r>
      <w:r w:rsidR="00EC29C6">
        <w:rPr>
          <w:rFonts w:cs="Arial"/>
        </w:rPr>
        <w:t>rę</w:t>
      </w:r>
      <w:r w:rsidR="00761EB3">
        <w:rPr>
          <w:rFonts w:cs="Arial"/>
        </w:rPr>
        <w:t xml:space="preserve">kopisy. </w:t>
      </w:r>
      <w:r w:rsidR="00DA078B">
        <w:rPr>
          <w:rFonts w:cs="Arial"/>
        </w:rPr>
        <w:t xml:space="preserve">Górę wzięła </w:t>
      </w:r>
      <w:r w:rsidR="00761EB3">
        <w:rPr>
          <w:rFonts w:cs="Arial"/>
        </w:rPr>
        <w:t xml:space="preserve">jednak </w:t>
      </w:r>
      <w:r w:rsidR="00DA078B">
        <w:rPr>
          <w:rFonts w:cs="Arial"/>
        </w:rPr>
        <w:t>tożsamość religijna</w:t>
      </w:r>
      <w:r w:rsidR="00EC29C6">
        <w:rPr>
          <w:rFonts w:cs="Arial"/>
        </w:rPr>
        <w:t xml:space="preserve"> i jego nadzieje polityczne</w:t>
      </w:r>
      <w:r w:rsidR="00DA078B">
        <w:rPr>
          <w:rFonts w:cs="Arial"/>
        </w:rPr>
        <w:t xml:space="preserve">. </w:t>
      </w:r>
      <w:r w:rsidR="00EC29C6">
        <w:rPr>
          <w:rFonts w:cs="Arial"/>
        </w:rPr>
        <w:t>M. Mścisz twierdził, iż</w:t>
      </w:r>
      <w:r w:rsidR="00D96E41">
        <w:rPr>
          <w:rFonts w:cs="Arial"/>
        </w:rPr>
        <w:t xml:space="preserve"> </w:t>
      </w:r>
      <w:r w:rsidR="006B2538">
        <w:rPr>
          <w:rFonts w:cs="Arial"/>
        </w:rPr>
        <w:t>brak lojalności wobec Polaków spowodował, że na Śląsku odwrócono się ze „wzgardą od zdrajców”</w:t>
      </w:r>
      <w:r w:rsidR="006B2538">
        <w:rPr>
          <w:rStyle w:val="Odwoanieprzypisudolnego"/>
          <w:rFonts w:cs="Arial"/>
        </w:rPr>
        <w:footnoteReference w:id="20"/>
      </w:r>
      <w:r w:rsidR="006B2538">
        <w:rPr>
          <w:rFonts w:cs="Arial"/>
        </w:rPr>
        <w:t xml:space="preserve">. </w:t>
      </w:r>
      <w:r w:rsidR="002C6935">
        <w:rPr>
          <w:rFonts w:cs="Arial"/>
        </w:rPr>
        <w:t xml:space="preserve">Leszno było tyglem narodowym, żyli tam Polacy, Niemcy i Czesi, było także tyglem wyznaniowym – Bracia Czescy, luteranie, </w:t>
      </w:r>
      <w:r w:rsidR="00DA078B">
        <w:rPr>
          <w:rFonts w:cs="Arial"/>
        </w:rPr>
        <w:t xml:space="preserve">i w mniejszym stopniu </w:t>
      </w:r>
      <w:r w:rsidR="002C6935">
        <w:rPr>
          <w:rFonts w:cs="Arial"/>
        </w:rPr>
        <w:t>katolicy. Miało szansę być ostoją wielokulturowości</w:t>
      </w:r>
      <w:r w:rsidR="00D20275">
        <w:rPr>
          <w:rFonts w:cs="Arial"/>
        </w:rPr>
        <w:t>, współ-życia w pokoju i tolerancji</w:t>
      </w:r>
      <w:r w:rsidR="002C6935">
        <w:rPr>
          <w:rFonts w:cs="Arial"/>
        </w:rPr>
        <w:t>. Tak się nie stało, ponieważ brakowało ludziom właśnie owej czynnej miłości</w:t>
      </w:r>
      <w:r w:rsidR="006B2538">
        <w:rPr>
          <w:rFonts w:cs="Arial"/>
        </w:rPr>
        <w:t xml:space="preserve"> </w:t>
      </w:r>
      <w:r w:rsidR="00ED228A">
        <w:rPr>
          <w:rFonts w:cs="Arial"/>
        </w:rPr>
        <w:t xml:space="preserve">i to </w:t>
      </w:r>
      <w:r w:rsidR="006B2538">
        <w:rPr>
          <w:rFonts w:cs="Arial"/>
        </w:rPr>
        <w:t>we wszystkich konfesjach</w:t>
      </w:r>
      <w:r w:rsidR="002C6935">
        <w:rPr>
          <w:rFonts w:cs="Arial"/>
        </w:rPr>
        <w:t xml:space="preserve">. Rozziew </w:t>
      </w:r>
      <w:r w:rsidR="00B0548A">
        <w:rPr>
          <w:rFonts w:cs="Arial"/>
        </w:rPr>
        <w:t>po</w:t>
      </w:r>
      <w:r w:rsidR="002C6935">
        <w:rPr>
          <w:rFonts w:cs="Arial"/>
        </w:rPr>
        <w:t xml:space="preserve">między </w:t>
      </w:r>
      <w:r w:rsidR="00B0548A">
        <w:rPr>
          <w:rFonts w:cs="Arial"/>
        </w:rPr>
        <w:t>pisarstwem moralizatorskim,</w:t>
      </w:r>
      <w:r w:rsidR="002C6935">
        <w:rPr>
          <w:rFonts w:cs="Arial"/>
        </w:rPr>
        <w:t xml:space="preserve"> a rzeczywistymi postawami pomimo ugody sandomierskiej z 1570 </w:t>
      </w:r>
      <w:r w:rsidR="00D20275">
        <w:rPr>
          <w:rFonts w:cs="Arial"/>
        </w:rPr>
        <w:t>r. rzuca się w oczy</w:t>
      </w:r>
      <w:r w:rsidR="00ED7468">
        <w:rPr>
          <w:rStyle w:val="Odwoanieprzypisudolnego"/>
          <w:rFonts w:cs="Arial"/>
        </w:rPr>
        <w:footnoteReference w:id="21"/>
      </w:r>
      <w:r w:rsidR="00D20275">
        <w:rPr>
          <w:rFonts w:cs="Arial"/>
        </w:rPr>
        <w:t>. T</w:t>
      </w:r>
      <w:r w:rsidR="00FA4EB2">
        <w:rPr>
          <w:rFonts w:cs="Arial"/>
        </w:rPr>
        <w:t>a t</w:t>
      </w:r>
      <w:r w:rsidR="00D20275">
        <w:rPr>
          <w:rFonts w:cs="Arial"/>
        </w:rPr>
        <w:t>rudna biografia Komeńskiego ma wymiar edukacyjny równie ważny</w:t>
      </w:r>
      <w:r w:rsidR="00FA4EB2">
        <w:rPr>
          <w:rFonts w:cs="Arial"/>
        </w:rPr>
        <w:t>,</w:t>
      </w:r>
      <w:r w:rsidR="00D20275">
        <w:rPr>
          <w:rFonts w:cs="Arial"/>
        </w:rPr>
        <w:t xml:space="preserve"> jak jego wybitne osiagnięcia pedagogiczne. </w:t>
      </w:r>
    </w:p>
    <w:p w14:paraId="0D9F6109" w14:textId="4860B52A" w:rsidR="003A6A8A" w:rsidRDefault="003A6A8A" w:rsidP="00162C64">
      <w:pPr>
        <w:ind w:firstLine="360"/>
        <w:rPr>
          <w:rFonts w:cs="Arial"/>
        </w:rPr>
      </w:pPr>
      <w:r>
        <w:rPr>
          <w:rFonts w:cs="Arial"/>
        </w:rPr>
        <w:t xml:space="preserve">W </w:t>
      </w:r>
      <w:r w:rsidR="00ED228A">
        <w:rPr>
          <w:rFonts w:cs="Arial"/>
        </w:rPr>
        <w:t xml:space="preserve">przywoływanej tu </w:t>
      </w:r>
      <w:r>
        <w:rPr>
          <w:rFonts w:cs="Arial"/>
        </w:rPr>
        <w:t>literaturze pe</w:t>
      </w:r>
      <w:r w:rsidR="00ED228A">
        <w:rPr>
          <w:rFonts w:cs="Arial"/>
        </w:rPr>
        <w:t>dagogicznej interesującą pozycj</w:t>
      </w:r>
      <w:r w:rsidR="00DA5101">
        <w:rPr>
          <w:rFonts w:cs="Arial"/>
        </w:rPr>
        <w:t>ą</w:t>
      </w:r>
      <w:r w:rsidR="00ED228A">
        <w:rPr>
          <w:rFonts w:cs="Arial"/>
        </w:rPr>
        <w:t xml:space="preserve"> rekonstruującą myśl pedagogiczną Komeńskiego </w:t>
      </w:r>
      <w:r w:rsidR="00DA5101">
        <w:rPr>
          <w:rFonts w:cs="Arial"/>
        </w:rPr>
        <w:t>są teksty autora o inicjał</w:t>
      </w:r>
      <w:r w:rsidR="004316C8">
        <w:rPr>
          <w:rFonts w:cs="Arial"/>
        </w:rPr>
        <w:t>a</w:t>
      </w:r>
      <w:r w:rsidR="00DA5101">
        <w:rPr>
          <w:rFonts w:cs="Arial"/>
        </w:rPr>
        <w:t>ch H. B., który swoją rozprawę oparł na tekstach autorów czeskich i niemieckich</w:t>
      </w:r>
      <w:r w:rsidR="0030482C">
        <w:rPr>
          <w:rFonts w:cs="Arial"/>
        </w:rPr>
        <w:t xml:space="preserve">, szczególnie odwoływał się do </w:t>
      </w:r>
      <w:r w:rsidR="00A5585D">
        <w:rPr>
          <w:rFonts w:cs="Arial"/>
        </w:rPr>
        <w:t xml:space="preserve">herbartysty </w:t>
      </w:r>
      <w:r w:rsidR="0030482C">
        <w:rPr>
          <w:rFonts w:cs="Arial"/>
        </w:rPr>
        <w:t xml:space="preserve">G. Lindnera. Autor ten wskazywał na znaczenie koncepcji metodycznej Komeńskiego, gdy podkreslał, że zbliżał się do Pestalozziego i Herbarta, wnosząc do szkoły ład i poglądowość, stopniowanie wysiłku, język narodowy. </w:t>
      </w:r>
      <w:r w:rsidR="00D11ACB">
        <w:rPr>
          <w:rFonts w:cs="Arial"/>
        </w:rPr>
        <w:t>G</w:t>
      </w:r>
      <w:r w:rsidR="0030482C">
        <w:rPr>
          <w:rFonts w:cs="Arial"/>
        </w:rPr>
        <w:t>łosi</w:t>
      </w:r>
      <w:r w:rsidR="0008641C">
        <w:rPr>
          <w:rFonts w:cs="Arial"/>
        </w:rPr>
        <w:t>ł</w:t>
      </w:r>
      <w:r w:rsidR="0030482C">
        <w:rPr>
          <w:rFonts w:cs="Arial"/>
        </w:rPr>
        <w:t xml:space="preserve"> przekonanie – nie w pełni uzasadnione – że „niemal każda stronica &lt;Emila&gt; jest echem &lt;Wielkiej Dydaktyki&gt;</w:t>
      </w:r>
      <w:r w:rsidR="0008641C">
        <w:rPr>
          <w:rFonts w:cs="Arial"/>
        </w:rPr>
        <w:t>”. Z pewnością obaj byli reperzentantami wychowania zgodnego z naturą, ale musimy pamiętać, że jest to myśl, która nurtowała już starożytną refleksję pedagogiczną jednoznacznie wyra</w:t>
      </w:r>
      <w:r w:rsidR="000D61E2">
        <w:rPr>
          <w:rFonts w:cs="Arial"/>
        </w:rPr>
        <w:t>ż</w:t>
      </w:r>
      <w:r w:rsidR="0008641C">
        <w:rPr>
          <w:rFonts w:cs="Arial"/>
        </w:rPr>
        <w:t>oną przez stoików. Tyle, że w ramach stałej formy tej zasady – zgodności wychowania – mamy wielość wykładni tego</w:t>
      </w:r>
      <w:r w:rsidR="003B3860">
        <w:rPr>
          <w:rFonts w:cs="Arial"/>
        </w:rPr>
        <w:t>,</w:t>
      </w:r>
      <w:r w:rsidR="0008641C">
        <w:rPr>
          <w:rFonts w:cs="Arial"/>
        </w:rPr>
        <w:t xml:space="preserve"> czym jest natura. Dla stoików była to zgodność z rozumem, dla Komeńskiego zgodność z </w:t>
      </w:r>
      <w:r w:rsidR="000D61E2">
        <w:rPr>
          <w:rFonts w:cs="Arial"/>
        </w:rPr>
        <w:t xml:space="preserve">Boskim </w:t>
      </w:r>
      <w:r w:rsidR="0008641C">
        <w:rPr>
          <w:rFonts w:cs="Arial"/>
        </w:rPr>
        <w:t>planem natury, dla ekshibicjonisty i libertyna Rousseau natura miała immanentny i natywistyczny charakter</w:t>
      </w:r>
      <w:r w:rsidR="000D61E2">
        <w:rPr>
          <w:rFonts w:cs="Arial"/>
        </w:rPr>
        <w:t>. Natura</w:t>
      </w:r>
      <w:r w:rsidR="00B93C38">
        <w:rPr>
          <w:rFonts w:cs="Arial"/>
        </w:rPr>
        <w:t xml:space="preserve"> była </w:t>
      </w:r>
      <w:r w:rsidR="000D61E2">
        <w:rPr>
          <w:rFonts w:cs="Arial"/>
        </w:rPr>
        <w:t xml:space="preserve">również </w:t>
      </w:r>
      <w:r w:rsidR="00B93C38">
        <w:rPr>
          <w:rFonts w:cs="Arial"/>
        </w:rPr>
        <w:t>interpretowana indywidualistycznie i społecznie</w:t>
      </w:r>
      <w:r w:rsidR="00B93C38">
        <w:rPr>
          <w:rStyle w:val="Odwoanieprzypisudolnego"/>
          <w:rFonts w:cs="Arial"/>
        </w:rPr>
        <w:footnoteReference w:id="22"/>
      </w:r>
      <w:r w:rsidR="0008641C">
        <w:rPr>
          <w:rFonts w:cs="Arial"/>
        </w:rPr>
        <w:t xml:space="preserve">. </w:t>
      </w:r>
      <w:r w:rsidR="000D61E2">
        <w:rPr>
          <w:rFonts w:cs="Arial"/>
        </w:rPr>
        <w:t xml:space="preserve">Ciekawym natomiast spostrzeżeniem autora prezentowanego tekstu jest zwrócenie uwagi na źródło, o którym wspominał sam Komeński – chodzi o </w:t>
      </w:r>
      <w:r w:rsidR="000D61E2">
        <w:rPr>
          <w:rFonts w:cs="Arial"/>
          <w:i/>
        </w:rPr>
        <w:t>Ratio dicendi</w:t>
      </w:r>
      <w:r w:rsidR="000D61E2">
        <w:rPr>
          <w:rFonts w:cs="Arial"/>
        </w:rPr>
        <w:t xml:space="preserve"> Boneusza</w:t>
      </w:r>
      <w:r w:rsidR="008B36F0">
        <w:rPr>
          <w:rFonts w:cs="Arial"/>
        </w:rPr>
        <w:t xml:space="preserve">, w którym autor odwoływał się do </w:t>
      </w:r>
      <w:r w:rsidR="005F737C">
        <w:rPr>
          <w:rFonts w:cs="Arial"/>
        </w:rPr>
        <w:t>zmysłu wzroku, który pobudza wyobra</w:t>
      </w:r>
      <w:r w:rsidR="0032232D">
        <w:rPr>
          <w:rFonts w:cs="Arial"/>
        </w:rPr>
        <w:t>ź</w:t>
      </w:r>
      <w:r w:rsidR="005F737C">
        <w:rPr>
          <w:rFonts w:cs="Arial"/>
        </w:rPr>
        <w:t>nię i ułatwia zapami</w:t>
      </w:r>
      <w:r w:rsidR="00F959C9">
        <w:rPr>
          <w:rFonts w:cs="Arial"/>
        </w:rPr>
        <w:t>ę</w:t>
      </w:r>
      <w:r w:rsidR="005F737C">
        <w:rPr>
          <w:rFonts w:cs="Arial"/>
        </w:rPr>
        <w:t xml:space="preserve">tywanie. </w:t>
      </w:r>
      <w:r w:rsidR="00182479">
        <w:rPr>
          <w:rFonts w:cs="Arial"/>
        </w:rPr>
        <w:t>Obok biernego słuchania ma się pojawić również aktywność ucznia.</w:t>
      </w:r>
      <w:r w:rsidR="007C4CFC">
        <w:rPr>
          <w:rFonts w:cs="Arial"/>
        </w:rPr>
        <w:t xml:space="preserve"> Tę myśl dzielił Komeński ze swym mistrzem Alstedem, podobnie jak koncepcj</w:t>
      </w:r>
      <w:r w:rsidR="006F1FCA">
        <w:rPr>
          <w:rFonts w:cs="Arial"/>
        </w:rPr>
        <w:t>ę</w:t>
      </w:r>
      <w:r w:rsidR="007C4CFC">
        <w:rPr>
          <w:rFonts w:cs="Arial"/>
        </w:rPr>
        <w:t xml:space="preserve"> edukacji zróżnicowanej według stopnia </w:t>
      </w:r>
      <w:r w:rsidR="00081C97">
        <w:rPr>
          <w:rFonts w:cs="Arial"/>
        </w:rPr>
        <w:t xml:space="preserve">wyróżniając </w:t>
      </w:r>
      <w:r w:rsidR="007C4CFC">
        <w:rPr>
          <w:rFonts w:cs="Arial"/>
        </w:rPr>
        <w:t>– szkoł</w:t>
      </w:r>
      <w:r w:rsidR="00081C97">
        <w:rPr>
          <w:rFonts w:cs="Arial"/>
        </w:rPr>
        <w:t>ę</w:t>
      </w:r>
      <w:r w:rsidR="007C4CFC">
        <w:rPr>
          <w:rFonts w:cs="Arial"/>
        </w:rPr>
        <w:t xml:space="preserve"> ludow</w:t>
      </w:r>
      <w:r w:rsidR="00744A52">
        <w:rPr>
          <w:rFonts w:cs="Arial"/>
        </w:rPr>
        <w:t>ą</w:t>
      </w:r>
      <w:r w:rsidR="007C4CFC">
        <w:rPr>
          <w:rFonts w:cs="Arial"/>
        </w:rPr>
        <w:t xml:space="preserve">, </w:t>
      </w:r>
      <w:r w:rsidR="00744A52">
        <w:rPr>
          <w:rFonts w:cs="Arial"/>
        </w:rPr>
        <w:t xml:space="preserve">szkołę średnią, łacińską i akademię. Wśród autorów, z których poglądami był obeznany Komeński wymieniał także Bodinusa, zwolennika nauki poglądowej i w języku ojczystym oraz Reniusa, Rittera, Glauma, którzy krytykowali scholastyczny sposób kształcenia. </w:t>
      </w:r>
      <w:r w:rsidR="00707D9F">
        <w:rPr>
          <w:rFonts w:cs="Arial"/>
        </w:rPr>
        <w:t>Ciekawym spostrzeżeniem było wskazanie na afiliacje między Komeńskim i Ratke (Ratichius) a Baconem Werulamskim, którego empiryzm przeło</w:t>
      </w:r>
      <w:r w:rsidR="00ED56C5">
        <w:rPr>
          <w:rFonts w:cs="Arial"/>
        </w:rPr>
        <w:t>ż</w:t>
      </w:r>
      <w:r w:rsidR="00707D9F">
        <w:rPr>
          <w:rFonts w:cs="Arial"/>
        </w:rPr>
        <w:t xml:space="preserve">yli na język praktyki pedagogicznej. </w:t>
      </w:r>
      <w:r w:rsidR="004A72B7">
        <w:rPr>
          <w:rFonts w:cs="Arial"/>
        </w:rPr>
        <w:t xml:space="preserve">Odwołując się do pracy Ratkego z 1612 r. </w:t>
      </w:r>
      <w:r w:rsidR="004A72B7" w:rsidRPr="004A72B7">
        <w:rPr>
          <w:rFonts w:cs="Arial"/>
          <w:i/>
        </w:rPr>
        <w:t>De studiorum rectificanda metoda consilium</w:t>
      </w:r>
      <w:r w:rsidR="004A72B7">
        <w:rPr>
          <w:rFonts w:cs="Arial"/>
        </w:rPr>
        <w:t xml:space="preserve"> ów autor wskazał na 9 zasad jego dydaktyki, które </w:t>
      </w:r>
      <w:r w:rsidR="00A06517">
        <w:rPr>
          <w:rFonts w:cs="Arial"/>
        </w:rPr>
        <w:t xml:space="preserve">Komeński rozbudował w </w:t>
      </w:r>
      <w:r w:rsidR="00225074">
        <w:rPr>
          <w:rFonts w:cs="Arial"/>
        </w:rPr>
        <w:t xml:space="preserve">swojej </w:t>
      </w:r>
      <w:r w:rsidR="00225074" w:rsidRPr="00225074">
        <w:rPr>
          <w:rFonts w:cs="Arial"/>
          <w:i/>
        </w:rPr>
        <w:t>W</w:t>
      </w:r>
      <w:r w:rsidR="00A06517" w:rsidRPr="00225074">
        <w:rPr>
          <w:rFonts w:cs="Arial"/>
          <w:i/>
        </w:rPr>
        <w:t xml:space="preserve">ielkiej </w:t>
      </w:r>
      <w:r w:rsidR="00225074" w:rsidRPr="00225074">
        <w:rPr>
          <w:rFonts w:cs="Arial"/>
          <w:i/>
        </w:rPr>
        <w:t>D</w:t>
      </w:r>
      <w:r w:rsidR="00A06517" w:rsidRPr="00225074">
        <w:rPr>
          <w:rFonts w:cs="Arial"/>
          <w:i/>
        </w:rPr>
        <w:t>ydaktyce</w:t>
      </w:r>
      <w:r w:rsidR="00A06517">
        <w:rPr>
          <w:rFonts w:cs="Arial"/>
        </w:rPr>
        <w:t>:</w:t>
      </w:r>
    </w:p>
    <w:p w14:paraId="76B8AC6A" w14:textId="26F96EA2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>„1. Wszystko podług praw przyrody</w:t>
      </w:r>
    </w:p>
    <w:p w14:paraId="4A1612A5" w14:textId="7021B4C0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>2. Brać jednocześnie tylko jedną rzecz</w:t>
      </w:r>
    </w:p>
    <w:p w14:paraId="4BD61CF5" w14:textId="60309E6D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>3. Często powtarzać</w:t>
      </w:r>
    </w:p>
    <w:p w14:paraId="58200A1B" w14:textId="168C5AF9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>4.Uczyć w języku ojczystym</w:t>
      </w:r>
    </w:p>
    <w:p w14:paraId="443A95A9" w14:textId="602AE53E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>5. Wszystko bez przymusu</w:t>
      </w:r>
    </w:p>
    <w:p w14:paraId="65469765" w14:textId="4364E0A6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>6. Niczego nie uczyć na pamięć</w:t>
      </w:r>
    </w:p>
    <w:p w14:paraId="68A95669" w14:textId="29D21B05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 xml:space="preserve">7. </w:t>
      </w:r>
      <w:r w:rsidR="00C02623">
        <w:rPr>
          <w:rFonts w:cs="Arial"/>
        </w:rPr>
        <w:t>Jednostajny postęp we wszystkich</w:t>
      </w:r>
      <w:r>
        <w:rPr>
          <w:rFonts w:cs="Arial"/>
        </w:rPr>
        <w:t xml:space="preserve"> przedmiotach</w:t>
      </w:r>
    </w:p>
    <w:p w14:paraId="100B065E" w14:textId="7515AC94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>8. Najprzód pokazać rzecz samą, a potem bli</w:t>
      </w:r>
      <w:r w:rsidR="00946F58">
        <w:rPr>
          <w:rFonts w:cs="Arial"/>
        </w:rPr>
        <w:t>ż</w:t>
      </w:r>
      <w:r>
        <w:rPr>
          <w:rFonts w:cs="Arial"/>
        </w:rPr>
        <w:t>sze jej okre</w:t>
      </w:r>
      <w:r w:rsidR="00946F58">
        <w:rPr>
          <w:rFonts w:cs="Arial"/>
        </w:rPr>
        <w:t>ś</w:t>
      </w:r>
      <w:r>
        <w:rPr>
          <w:rFonts w:cs="Arial"/>
        </w:rPr>
        <w:t>lenie</w:t>
      </w:r>
    </w:p>
    <w:p w14:paraId="2A2B707E" w14:textId="65525ACA" w:rsidR="00A06517" w:rsidRDefault="00A06517" w:rsidP="00162C64">
      <w:pPr>
        <w:ind w:firstLine="360"/>
        <w:rPr>
          <w:rFonts w:cs="Arial"/>
        </w:rPr>
      </w:pPr>
      <w:r>
        <w:rPr>
          <w:rFonts w:cs="Arial"/>
        </w:rPr>
        <w:t>9. Wszystko przez indukcję i doświadczenie”</w:t>
      </w:r>
      <w:r>
        <w:rPr>
          <w:rStyle w:val="Odwoanieprzypisudolnego"/>
          <w:rFonts w:cs="Arial"/>
        </w:rPr>
        <w:footnoteReference w:id="23"/>
      </w:r>
      <w:r w:rsidR="00367EE2">
        <w:rPr>
          <w:rFonts w:cs="Arial"/>
        </w:rPr>
        <w:t>.</w:t>
      </w:r>
    </w:p>
    <w:p w14:paraId="0F3DAEF6" w14:textId="582EC09F" w:rsidR="004634FB" w:rsidRPr="00367EE2" w:rsidRDefault="00367EE2" w:rsidP="004634FB">
      <w:pPr>
        <w:ind w:firstLine="360"/>
        <w:rPr>
          <w:rFonts w:cs="Arial"/>
        </w:rPr>
      </w:pPr>
      <w:r>
        <w:rPr>
          <w:rFonts w:cs="Arial"/>
        </w:rPr>
        <w:t xml:space="preserve">Wyliczenie tych zasad wskazuje, że wiele spośród idei Komeńskiego już było obecnych w umysłach oświeconych, przykładem jest również </w:t>
      </w:r>
      <w:r>
        <w:rPr>
          <w:rFonts w:cs="Arial"/>
          <w:i/>
        </w:rPr>
        <w:t>Janua linguarum</w:t>
      </w:r>
      <w:r>
        <w:rPr>
          <w:rFonts w:cs="Arial"/>
        </w:rPr>
        <w:t>, której pierwowzór upatruje H.B.  w identyczni</w:t>
      </w:r>
      <w:r w:rsidR="004634FB">
        <w:rPr>
          <w:rFonts w:cs="Arial"/>
        </w:rPr>
        <w:t xml:space="preserve">e zatytułowanym dziele jezuitów, ale różnica </w:t>
      </w:r>
      <w:r w:rsidR="00C02623">
        <w:rPr>
          <w:rFonts w:cs="Arial"/>
        </w:rPr>
        <w:t xml:space="preserve">miała </w:t>
      </w:r>
      <w:r w:rsidR="004634FB">
        <w:rPr>
          <w:rFonts w:cs="Arial"/>
        </w:rPr>
        <w:t>polega</w:t>
      </w:r>
      <w:r w:rsidR="00C02623">
        <w:rPr>
          <w:rFonts w:cs="Arial"/>
        </w:rPr>
        <w:t>ć</w:t>
      </w:r>
      <w:r w:rsidR="004634FB">
        <w:rPr>
          <w:rFonts w:cs="Arial"/>
        </w:rPr>
        <w:t xml:space="preserve"> na tym, że Komeński głębiej ujął psychologiczą bazę nauczania języka i to jego twórczość uzyskała największy oddźwięk w </w:t>
      </w:r>
      <w:r w:rsidR="00975AE8">
        <w:rPr>
          <w:rFonts w:cs="Arial"/>
        </w:rPr>
        <w:t>ówczesnym świecie. Jak Arystote</w:t>
      </w:r>
      <w:r w:rsidR="004634FB">
        <w:rPr>
          <w:rFonts w:cs="Arial"/>
        </w:rPr>
        <w:t>les</w:t>
      </w:r>
      <w:r w:rsidR="00975AE8">
        <w:rPr>
          <w:rFonts w:cs="Arial"/>
        </w:rPr>
        <w:t>a</w:t>
      </w:r>
      <w:r w:rsidR="004634FB">
        <w:rPr>
          <w:rFonts w:cs="Arial"/>
        </w:rPr>
        <w:t xml:space="preserve"> w XVI w. i </w:t>
      </w:r>
      <w:r w:rsidR="004634FB" w:rsidRPr="00975AE8">
        <w:rPr>
          <w:rFonts w:cs="Arial"/>
          <w:i/>
        </w:rPr>
        <w:t>Pismo św</w:t>
      </w:r>
      <w:r w:rsidR="004634FB">
        <w:rPr>
          <w:rFonts w:cs="Arial"/>
        </w:rPr>
        <w:t>. prace Komeńskiego tłumaczono na języki europejskie</w:t>
      </w:r>
      <w:r w:rsidR="00C02623">
        <w:rPr>
          <w:rFonts w:cs="Arial"/>
        </w:rPr>
        <w:t>,</w:t>
      </w:r>
      <w:r w:rsidR="004634FB">
        <w:rPr>
          <w:rFonts w:cs="Arial"/>
        </w:rPr>
        <w:t xml:space="preserve"> a nawet azjatyckie.</w:t>
      </w:r>
    </w:p>
    <w:p w14:paraId="20949375" w14:textId="227F7571" w:rsidR="00887123" w:rsidRDefault="004634FB" w:rsidP="00032E99">
      <w:pPr>
        <w:ind w:firstLine="360"/>
        <w:rPr>
          <w:rFonts w:cs="Arial"/>
        </w:rPr>
      </w:pPr>
      <w:r>
        <w:rPr>
          <w:rFonts w:cs="Arial"/>
        </w:rPr>
        <w:t xml:space="preserve">W twórczości Komeńskiego jest jeszcze jeden ważny motyw, który nie zawsze był przez współczesnych dobrze odczytywany, ale motyw ten pojawia się i w późniejszych epokach co świadczy o tym, że stanowi on jakiś istotny pierwiastek kultury intelektualnej naszego kręgu kulturowego. Mam na myśli </w:t>
      </w:r>
      <w:r w:rsidRPr="004634FB">
        <w:rPr>
          <w:rFonts w:cs="Arial"/>
          <w:i/>
        </w:rPr>
        <w:t>Pansofię</w:t>
      </w:r>
      <w:r>
        <w:rPr>
          <w:rFonts w:cs="Arial"/>
        </w:rPr>
        <w:t xml:space="preserve">, która miała stanowić swoiste kompendium wiedzy o całokształcie rzeczywistości. Jak wiadomo koncepcje encyklopedii są starsze od dzieł Komeńskiego, ale wiek oświecenia w postaci </w:t>
      </w:r>
      <w:r w:rsidRPr="00975AE8">
        <w:rPr>
          <w:rFonts w:cs="Arial"/>
          <w:i/>
        </w:rPr>
        <w:t>Wielkiej Encyklopedii Francuskiej</w:t>
      </w:r>
      <w:r>
        <w:rPr>
          <w:rFonts w:cs="Arial"/>
        </w:rPr>
        <w:t xml:space="preserve"> do tego </w:t>
      </w:r>
      <w:r w:rsidR="00032E99">
        <w:rPr>
          <w:rFonts w:cs="Arial"/>
        </w:rPr>
        <w:t>po</w:t>
      </w:r>
      <w:r w:rsidR="0066544F">
        <w:rPr>
          <w:rFonts w:cs="Arial"/>
        </w:rPr>
        <w:t>wraca. Przewaga Komeńskiego nad wszelkimi encyklopedystami była moim zdaniem w tym, że jego uniwersalizm wychodził daleko poza ramy prostej</w:t>
      </w:r>
      <w:r w:rsidR="00975AE8">
        <w:rPr>
          <w:rFonts w:cs="Arial"/>
        </w:rPr>
        <w:t xml:space="preserve">, sumarycznej </w:t>
      </w:r>
      <w:r w:rsidR="0066544F">
        <w:rPr>
          <w:rFonts w:cs="Arial"/>
        </w:rPr>
        <w:t xml:space="preserve"> wszechwiedzy. </w:t>
      </w:r>
      <w:r w:rsidR="0066544F" w:rsidRPr="0066544F">
        <w:rPr>
          <w:rFonts w:cs="Arial"/>
          <w:i/>
        </w:rPr>
        <w:t>Pansofia</w:t>
      </w:r>
      <w:r w:rsidR="0066544F">
        <w:rPr>
          <w:rFonts w:cs="Arial"/>
        </w:rPr>
        <w:t xml:space="preserve"> wypowiada coś, co w innych utworach jest jeszcze słabo zaznaczone - motyw egalitarny – tą wszechwiedzę winni posiąść wszyscy, stąd logiczne jest, aby wiedza była wyraż</w:t>
      </w:r>
      <w:r w:rsidR="00975AE8">
        <w:rPr>
          <w:rFonts w:cs="Arial"/>
        </w:rPr>
        <w:t>a</w:t>
      </w:r>
      <w:r w:rsidR="0066544F">
        <w:rPr>
          <w:rFonts w:cs="Arial"/>
        </w:rPr>
        <w:t xml:space="preserve">na w języku ojczystym. Wiedza miała być własnością całej ludzkości bez ograniczeń. Stąd, choć zabrzmi to żartobliwie, można w pewnym sensie myśleć o Komeńskim jako o prekursorze współczesnych baz cyfrowych tworzonych w systemie OA. </w:t>
      </w:r>
      <w:r w:rsidR="005629E7" w:rsidRPr="005629E7">
        <w:rPr>
          <w:rFonts w:cs="Arial"/>
          <w:b/>
        </w:rPr>
        <w:t>Wszyscy, wszystko o wszystkim</w:t>
      </w:r>
      <w:r w:rsidR="005629E7">
        <w:rPr>
          <w:rFonts w:cs="Arial"/>
        </w:rPr>
        <w:t xml:space="preserve"> - to </w:t>
      </w:r>
      <w:r w:rsidR="005629E7" w:rsidRPr="006C5BDD">
        <w:rPr>
          <w:rFonts w:cs="Arial"/>
          <w:b/>
        </w:rPr>
        <w:t>idea jedności ludzkości w mądrości</w:t>
      </w:r>
      <w:r w:rsidR="005629E7">
        <w:rPr>
          <w:rFonts w:cs="Arial"/>
        </w:rPr>
        <w:t xml:space="preserve">, to przekonanie, że po Platońsku istnieje jedna prawda, do której zdolni są dotrzeć ludzie ucząc się metodami opisanymi przez Komeńskiego, to przekonanie, że kosmos jest poznawalną harmonią, którego częścią jest poznający umysł. </w:t>
      </w:r>
      <w:r w:rsidR="006A1D64">
        <w:rPr>
          <w:rFonts w:cs="Arial"/>
        </w:rPr>
        <w:t xml:space="preserve">Taką samą ideą ogarnięci byli niektórzy filozofowie epoki romantyzmu, mam tu na myśli J. M. Hoene-Wrońskiego, który w swoim Prawie Tworzenia </w:t>
      </w:r>
      <w:r w:rsidR="00AF226B">
        <w:rPr>
          <w:rFonts w:cs="Arial"/>
        </w:rPr>
        <w:t xml:space="preserve">i </w:t>
      </w:r>
      <w:r w:rsidR="00032E99">
        <w:rPr>
          <w:rFonts w:cs="Arial"/>
        </w:rPr>
        <w:t xml:space="preserve">Prawie </w:t>
      </w:r>
      <w:r w:rsidR="00AF226B">
        <w:rPr>
          <w:rFonts w:cs="Arial"/>
        </w:rPr>
        <w:t>Postępu</w:t>
      </w:r>
      <w:r w:rsidR="00922ECC">
        <w:rPr>
          <w:rFonts w:cs="Arial"/>
        </w:rPr>
        <w:t xml:space="preserve"> chciał wskazać jedną, wspólną całej ludzkości </w:t>
      </w:r>
      <w:r w:rsidR="000878D9">
        <w:rPr>
          <w:rFonts w:cs="Arial"/>
        </w:rPr>
        <w:t xml:space="preserve">drogę </w:t>
      </w:r>
      <w:r w:rsidR="00922ECC">
        <w:rPr>
          <w:rFonts w:cs="Arial"/>
        </w:rPr>
        <w:t>do poznania Absolutu.</w:t>
      </w:r>
    </w:p>
    <w:p w14:paraId="4A12AF15" w14:textId="77777777" w:rsidR="004753DB" w:rsidRDefault="004753DB" w:rsidP="00032E99">
      <w:pPr>
        <w:ind w:firstLine="360"/>
        <w:rPr>
          <w:rFonts w:cs="Arial"/>
        </w:rPr>
      </w:pPr>
    </w:p>
    <w:p w14:paraId="49D39B16" w14:textId="293EB685" w:rsidR="004753DB" w:rsidRDefault="004753DB" w:rsidP="004753DB">
      <w:pPr>
        <w:ind w:firstLine="360"/>
        <w:rPr>
          <w:rFonts w:cs="Arial"/>
        </w:rPr>
      </w:pPr>
      <w:r>
        <w:rPr>
          <w:rFonts w:cs="Arial"/>
        </w:rPr>
        <w:t>Streszczenie:</w:t>
      </w:r>
    </w:p>
    <w:p w14:paraId="55F16864" w14:textId="4B3DEA1A" w:rsidR="004753DB" w:rsidRDefault="004753DB" w:rsidP="004753DB">
      <w:pPr>
        <w:ind w:firstLine="360"/>
      </w:pPr>
      <w:r>
        <w:t xml:space="preserve">S. Sztobryn, </w:t>
      </w:r>
      <w:r w:rsidRPr="006334F3">
        <w:rPr>
          <w:i/>
        </w:rPr>
        <w:t>Polska komeniologia we współczesnych bibliotekach elektronicznych</w:t>
      </w:r>
      <w:r>
        <w:t>.</w:t>
      </w:r>
    </w:p>
    <w:p w14:paraId="65ECDF43" w14:textId="7E3FC6B6" w:rsidR="004753DB" w:rsidRPr="0024228C" w:rsidRDefault="004753DB" w:rsidP="004753DB">
      <w:pPr>
        <w:ind w:firstLine="360"/>
      </w:pPr>
      <w:r>
        <w:t xml:space="preserve">Artykuł stanowi przegląd dokumentów archiwalnych dotyczących Jana Amosa Komeńskiego, które zostały zdygitalizowane w Federacji Polskich Bibliotek Cyfrowych. </w:t>
      </w:r>
      <w:r w:rsidR="00F56D90">
        <w:t>Wskazuję w nim na rękopisy</w:t>
      </w:r>
      <w:r w:rsidR="005670EA">
        <w:t xml:space="preserve">, prace dukowane oraz zróżnicowaną recepcję spuścizny Komeńskiego w Polsce. </w:t>
      </w:r>
      <w:r w:rsidR="00B3408E">
        <w:t xml:space="preserve">Teksty biodoksograficzne ukazują spolaryzowaną recepcję życia </w:t>
      </w:r>
      <w:r w:rsidR="001B7F53">
        <w:t>i bardziej monolityczną recepcję dorobku pedagogicznego tego myś</w:t>
      </w:r>
      <w:r w:rsidR="00B3408E">
        <w:t>liciela, pedagoga i przywódcy religijnego</w:t>
      </w:r>
      <w:r w:rsidR="001B7F53">
        <w:t xml:space="preserve"> w jednej osobie</w:t>
      </w:r>
      <w:r w:rsidR="00B3408E">
        <w:t xml:space="preserve">. </w:t>
      </w:r>
    </w:p>
    <w:sectPr w:rsidR="004753DB" w:rsidRPr="0024228C" w:rsidSect="00112855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BE070" w14:textId="77777777" w:rsidR="00F56D90" w:rsidRDefault="00F56D90" w:rsidP="00102BAA">
      <w:pPr>
        <w:spacing w:line="240" w:lineRule="auto"/>
      </w:pPr>
      <w:r>
        <w:separator/>
      </w:r>
    </w:p>
  </w:endnote>
  <w:endnote w:type="continuationSeparator" w:id="0">
    <w:p w14:paraId="6322E669" w14:textId="77777777" w:rsidR="00F56D90" w:rsidRDefault="00F56D90" w:rsidP="0010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A1236" w14:textId="77777777" w:rsidR="00F56D90" w:rsidRDefault="00F56D90" w:rsidP="00A978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22C707" w14:textId="77777777" w:rsidR="00F56D90" w:rsidRDefault="00F56D90" w:rsidP="00A978E7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86E2A" w14:textId="77777777" w:rsidR="00F56D90" w:rsidRDefault="00F56D90" w:rsidP="00A978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6522">
      <w:rPr>
        <w:rStyle w:val="Numerstrony"/>
      </w:rPr>
      <w:t>1</w:t>
    </w:r>
    <w:r>
      <w:rPr>
        <w:rStyle w:val="Numerstrony"/>
      </w:rPr>
      <w:fldChar w:fldCharType="end"/>
    </w:r>
  </w:p>
  <w:p w14:paraId="59AC9A4D" w14:textId="77777777" w:rsidR="00F56D90" w:rsidRDefault="00F56D90" w:rsidP="00A978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735F6" w14:textId="77777777" w:rsidR="00F56D90" w:rsidRDefault="00F56D90" w:rsidP="00102BAA">
      <w:pPr>
        <w:spacing w:line="240" w:lineRule="auto"/>
      </w:pPr>
      <w:r>
        <w:separator/>
      </w:r>
    </w:p>
  </w:footnote>
  <w:footnote w:type="continuationSeparator" w:id="0">
    <w:p w14:paraId="0A4BA5E9" w14:textId="77777777" w:rsidR="00F56D90" w:rsidRDefault="00F56D90" w:rsidP="00102BAA">
      <w:pPr>
        <w:spacing w:line="240" w:lineRule="auto"/>
      </w:pPr>
      <w:r>
        <w:continuationSeparator/>
      </w:r>
    </w:p>
  </w:footnote>
  <w:footnote w:id="1">
    <w:p w14:paraId="4DDB62F7" w14:textId="482567F2" w:rsidR="00F56D90" w:rsidRPr="003951EB" w:rsidRDefault="00F56D90">
      <w:pPr>
        <w:pStyle w:val="Tekstprzypisudolnego"/>
        <w:rPr>
          <w:rFonts w:ascii="Times New Roman" w:hAnsi="Times New Roman" w:cs="Times New Roman"/>
        </w:rPr>
      </w:pPr>
      <w:r w:rsidRPr="003951EB">
        <w:rPr>
          <w:rStyle w:val="Odwoanieprzypisudolnego"/>
        </w:rPr>
        <w:footnoteRef/>
      </w:r>
      <w:r w:rsidRPr="003951EB">
        <w:t xml:space="preserve"> </w:t>
      </w:r>
      <w:r w:rsidRPr="003951EB">
        <w:rPr>
          <w:rFonts w:ascii="Cambria" w:hAnsi="Cambria"/>
          <w:i/>
        </w:rPr>
        <w:t>Historiografia pedagogiczna w czasopismach tradycyjnych i elektronicznych</w:t>
      </w:r>
      <w:r w:rsidRPr="003951EB">
        <w:rPr>
          <w:rFonts w:ascii="Cambria" w:hAnsi="Cambria"/>
        </w:rPr>
        <w:t xml:space="preserve">, [w:] I. Michalska, G. Michalski, Czasopiśmiennictwo drugiej połowy XX wieku jako źródło do historii edukacji, Łódź 2010, s. 11-18. To samo [w:] </w:t>
      </w:r>
      <w:r w:rsidRPr="003951EB">
        <w:rPr>
          <w:rFonts w:ascii="Times New Roman" w:hAnsi="Times New Roman" w:cs="Times New Roman"/>
        </w:rPr>
        <w:t>„</w:t>
      </w:r>
      <w:r w:rsidRPr="003951EB">
        <w:rPr>
          <w:rFonts w:ascii="Cambria" w:hAnsi="Cambria"/>
        </w:rPr>
        <w:t>Biuletyn Historii Wychowania</w:t>
      </w:r>
      <w:r w:rsidRPr="003951EB">
        <w:rPr>
          <w:rFonts w:ascii="Times New Roman" w:hAnsi="Times New Roman" w:cs="Times New Roman"/>
        </w:rPr>
        <w:t>”</w:t>
      </w:r>
      <w:r w:rsidRPr="003951EB">
        <w:rPr>
          <w:rFonts w:ascii="Cambria" w:hAnsi="Cambria"/>
        </w:rPr>
        <w:t xml:space="preserve"> 2009 (25), Poznań 2010, s. 63-70</w:t>
      </w:r>
      <w:r w:rsidRPr="003951EB">
        <w:rPr>
          <w:rFonts w:ascii="Times New Roman" w:hAnsi="Times New Roman" w:cs="Times New Roman"/>
        </w:rPr>
        <w:t>.</w:t>
      </w:r>
    </w:p>
  </w:footnote>
  <w:footnote w:id="2">
    <w:p w14:paraId="4F9D3C14" w14:textId="77777777" w:rsidR="00F56D90" w:rsidRPr="003951EB" w:rsidRDefault="00F56D90">
      <w:pPr>
        <w:pStyle w:val="Tekstprzypisudolnego"/>
      </w:pPr>
      <w:r w:rsidRPr="003951EB">
        <w:rPr>
          <w:rStyle w:val="Odwoanieprzypisudolnego"/>
        </w:rPr>
        <w:footnoteRef/>
      </w:r>
      <w:r w:rsidRPr="003951EB">
        <w:t xml:space="preserve"> Akta Braci Czeskich, sygnatury:</w:t>
      </w:r>
    </w:p>
    <w:p w14:paraId="28E22ACA" w14:textId="5C2B3C23" w:rsidR="00F56D90" w:rsidRPr="003951EB" w:rsidRDefault="00F56D90" w:rsidP="005C54AB">
      <w:pPr>
        <w:pStyle w:val="Tekstprzypisudolnego"/>
        <w:ind w:firstLine="0"/>
      </w:pPr>
      <w:r w:rsidRPr="003951EB">
        <w:t>764 (</w:t>
      </w:r>
      <w:hyperlink r:id="rId1" w:history="1">
        <w:r w:rsidRPr="003951EB">
          <w:rPr>
            <w:rStyle w:val="Hipercze"/>
          </w:rPr>
          <w:t>http://www.wbc.poznan.pl/dlibra/doccontent?id=55281&amp;from=FBC</w:t>
        </w:r>
      </w:hyperlink>
      <w:r w:rsidRPr="003951EB">
        <w:t>),</w:t>
      </w:r>
    </w:p>
    <w:p w14:paraId="45230517" w14:textId="01AEF664" w:rsidR="00F56D90" w:rsidRPr="003951EB" w:rsidRDefault="00F56D90" w:rsidP="005C54AB">
      <w:pPr>
        <w:pStyle w:val="Tekstprzypisudolnego"/>
        <w:ind w:firstLine="0"/>
      </w:pPr>
      <w:r w:rsidRPr="003951EB">
        <w:t>1405 (</w:t>
      </w:r>
      <w:hyperlink r:id="rId2" w:history="1">
        <w:r w:rsidRPr="003951EB">
          <w:rPr>
            <w:rStyle w:val="Hipercze"/>
          </w:rPr>
          <w:t>http://www.wbc.poznan.pl/dlibra/doccontent?id=56728&amp;from=FBC</w:t>
        </w:r>
      </w:hyperlink>
      <w:r w:rsidRPr="003951EB">
        <w:t xml:space="preserve">), </w:t>
      </w:r>
    </w:p>
    <w:p w14:paraId="3B2CC52E" w14:textId="302F0E7B" w:rsidR="00F56D90" w:rsidRPr="003951EB" w:rsidRDefault="00F56D90" w:rsidP="005C54AB">
      <w:pPr>
        <w:pStyle w:val="Tekstprzypisudolnego"/>
        <w:ind w:firstLine="0"/>
      </w:pPr>
      <w:r w:rsidRPr="003951EB">
        <w:t>739 (</w:t>
      </w:r>
      <w:hyperlink r:id="rId3" w:history="1">
        <w:r w:rsidRPr="003951EB">
          <w:rPr>
            <w:rStyle w:val="Hipercze"/>
          </w:rPr>
          <w:t>http://www.wbc.poznan.pl/dlibra/doccontent?id=55250&amp;from=FBC</w:t>
        </w:r>
      </w:hyperlink>
      <w:r w:rsidRPr="003951EB">
        <w:t xml:space="preserve">), </w:t>
      </w:r>
    </w:p>
    <w:p w14:paraId="3645C909" w14:textId="429E46B0" w:rsidR="00F56D90" w:rsidRPr="003951EB" w:rsidRDefault="00F56D90" w:rsidP="005C54AB">
      <w:pPr>
        <w:pStyle w:val="Tekstprzypisudolnego"/>
        <w:ind w:firstLine="0"/>
      </w:pPr>
      <w:r w:rsidRPr="003951EB">
        <w:t>738 (</w:t>
      </w:r>
      <w:hyperlink r:id="rId4" w:history="1">
        <w:r w:rsidRPr="003951EB">
          <w:rPr>
            <w:rStyle w:val="Hipercze"/>
          </w:rPr>
          <w:t>http://www.wbc.poznan.pl/dlibra/doccontent?id=55246&amp;from=FBC</w:t>
        </w:r>
      </w:hyperlink>
      <w:r w:rsidRPr="003951EB">
        <w:t>)</w:t>
      </w:r>
    </w:p>
    <w:p w14:paraId="658A6FAD" w14:textId="3F9542AA" w:rsidR="00F56D90" w:rsidRPr="003951EB" w:rsidRDefault="00F56D90" w:rsidP="005C54AB">
      <w:pPr>
        <w:pStyle w:val="Tekstprzypisudolnego"/>
        <w:ind w:firstLine="0"/>
      </w:pPr>
      <w:r w:rsidRPr="003951EB">
        <w:t>„Clamores eliae” sygnatura 2261 (</w:t>
      </w:r>
      <w:hyperlink r:id="rId5" w:history="1">
        <w:r w:rsidRPr="003951EB">
          <w:rPr>
            <w:rStyle w:val="Hipercze"/>
          </w:rPr>
          <w:t>http://www.wbc.poznan.pl/dlibra/applet?mimetype=image/x.djvu&amp;sec=false&amp;handler=djvu&amp;content_url=/Content/58732/index.djvu</w:t>
        </w:r>
      </w:hyperlink>
      <w:r w:rsidRPr="003951EB">
        <w:t xml:space="preserve">),  </w:t>
      </w:r>
    </w:p>
  </w:footnote>
  <w:footnote w:id="3">
    <w:p w14:paraId="02E190B0" w14:textId="0B029AF2" w:rsidR="00F56D90" w:rsidRPr="003951EB" w:rsidRDefault="00F56D90">
      <w:pPr>
        <w:pStyle w:val="Tekstprzypisudolnego"/>
      </w:pPr>
      <w:r w:rsidRPr="003951EB">
        <w:rPr>
          <w:rStyle w:val="Odwoanieprzypisudolnego"/>
        </w:rPr>
        <w:footnoteRef/>
      </w:r>
      <w:r w:rsidRPr="003951EB">
        <w:t xml:space="preserve"> „Ziemia” 6.06.1936, Ilustrowany Miesięcznik Krajoznawczy; „Prawda” 1892, nr 14, Tygodnik Polityczny, Społeczny i Literacki; „Ziemia Leszczyńska” 1932, z. 2, Czasopismo Krajoznawcze; „Muzeum” 1892, nr</w:t>
      </w:r>
      <w:r>
        <w:t xml:space="preserve"> </w:t>
      </w:r>
      <w:r w:rsidRPr="003951EB">
        <w:t>5, 6-7</w:t>
      </w:r>
      <w:r>
        <w:t>.</w:t>
      </w:r>
    </w:p>
  </w:footnote>
  <w:footnote w:id="4">
    <w:p w14:paraId="208B1BBC" w14:textId="77777777" w:rsidR="00F56D90" w:rsidRDefault="00F56D90">
      <w:pPr>
        <w:pStyle w:val="Tekstprzypisudolnego"/>
      </w:pPr>
      <w:r w:rsidRPr="003951EB">
        <w:rPr>
          <w:rStyle w:val="Odwoanieprzypisudolnego"/>
        </w:rPr>
        <w:footnoteRef/>
      </w:r>
      <w:r w:rsidRPr="003951EB">
        <w:t xml:space="preserve"> </w:t>
      </w:r>
      <w:hyperlink r:id="rId6" w:history="1">
        <w:r w:rsidRPr="003951EB">
          <w:rPr>
            <w:rStyle w:val="Hipercze"/>
          </w:rPr>
          <w:t>http://www.czasopismo.wsp.lodz.pl/</w:t>
        </w:r>
      </w:hyperlink>
      <w:r w:rsidRPr="003951EB">
        <w:t xml:space="preserve">, s. 265-270. Tu chciałbym zwrócić uwagę na fakt, że utworzony przez p. Profesorów B. Sitarską i R. Mnicha wortal pod nazwą </w:t>
      </w:r>
      <w:r w:rsidRPr="003951EB">
        <w:rPr>
          <w:i/>
        </w:rPr>
        <w:t>Studia Comeniana Sedlcensia</w:t>
      </w:r>
      <w:r w:rsidRPr="003951EB">
        <w:t xml:space="preserve"> jest najlepszym miejscem do zgromadzenia w formie elektronicznej wszystkich dostępnych źródeł i opracowa</w:t>
      </w:r>
      <w:r>
        <w:t>ń poś</w:t>
      </w:r>
      <w:r w:rsidRPr="003951EB">
        <w:t xml:space="preserve">więconych Komeńskiemu. Tu również powinny znaleźć się informacje w możliwie najszerszym zakresie o badaniach komeniologicznych w Polsce i na świecie. </w:t>
      </w:r>
    </w:p>
    <w:p w14:paraId="653414BB" w14:textId="13B3CBC6" w:rsidR="00F56D90" w:rsidRPr="003951EB" w:rsidRDefault="00F56D90" w:rsidP="00B35A78">
      <w:pPr>
        <w:pStyle w:val="Tekstprzypisudolnego"/>
        <w:ind w:firstLine="0"/>
      </w:pPr>
      <w:r w:rsidRPr="003951EB">
        <w:t xml:space="preserve">Przy tej okazji chciałbym wskazać na inicjatywę konferencji, która ma odbyć się w Pradze, gdzie możnaby zaprezentować wortal oraz publikacje polskiego środowiska uczonych: </w:t>
      </w:r>
    </w:p>
    <w:p w14:paraId="4B64C98F" w14:textId="6AC993F0" w:rsidR="00F56D90" w:rsidRPr="003951EB" w:rsidRDefault="00F56D90" w:rsidP="00B35A78">
      <w:pPr>
        <w:spacing w:line="160" w:lineRule="atLeast"/>
        <w:ind w:firstLine="0"/>
        <w:rPr>
          <w:sz w:val="18"/>
          <w:szCs w:val="18"/>
        </w:rPr>
      </w:pPr>
      <w:r>
        <w:rPr>
          <w:sz w:val="18"/>
          <w:szCs w:val="18"/>
        </w:rPr>
        <w:t>„</w:t>
      </w:r>
      <w:r w:rsidRPr="003951EB">
        <w:rPr>
          <w:sz w:val="18"/>
          <w:szCs w:val="18"/>
        </w:rPr>
        <w:t xml:space="preserve">Międzynarodowa Konferencja z okazji uczczenia 120 rocznicy założenia Narodowego Muzeum Pedagogicznego oraz Biblioteki Komeńskiego w Pradze na temat: </w:t>
      </w:r>
      <w:r w:rsidRPr="003951EB">
        <w:rPr>
          <w:b/>
          <w:i/>
          <w:sz w:val="18"/>
          <w:szCs w:val="18"/>
        </w:rPr>
        <w:t>Funkcja osobowości i instytucji w rozwoju kształcenia w kontekście europejskim.</w:t>
      </w:r>
      <w:r w:rsidRPr="003951EB">
        <w:rPr>
          <w:sz w:val="18"/>
          <w:szCs w:val="18"/>
        </w:rPr>
        <w:t xml:space="preserve"> </w:t>
      </w:r>
      <w:r w:rsidRPr="003951EB">
        <w:rPr>
          <w:b/>
          <w:i/>
          <w:sz w:val="18"/>
          <w:szCs w:val="18"/>
        </w:rPr>
        <w:t>(Prezentacja szkolnictwa i kształcenia)</w:t>
      </w:r>
      <w:r w:rsidRPr="003951EB">
        <w:rPr>
          <w:sz w:val="18"/>
          <w:szCs w:val="18"/>
        </w:rPr>
        <w:t>.</w:t>
      </w:r>
    </w:p>
    <w:p w14:paraId="749548BD" w14:textId="77777777" w:rsidR="00F56D90" w:rsidRPr="003951EB" w:rsidRDefault="00F56D90" w:rsidP="00E648D3">
      <w:pPr>
        <w:spacing w:line="160" w:lineRule="atLeast"/>
        <w:rPr>
          <w:sz w:val="18"/>
          <w:szCs w:val="18"/>
        </w:rPr>
      </w:pPr>
      <w:r w:rsidRPr="003951EB">
        <w:rPr>
          <w:sz w:val="18"/>
          <w:szCs w:val="18"/>
        </w:rPr>
        <w:t>Temin: 25 październik 2012</w:t>
      </w:r>
    </w:p>
    <w:p w14:paraId="517AA098" w14:textId="77777777" w:rsidR="00F56D90" w:rsidRPr="003951EB" w:rsidRDefault="00F56D90" w:rsidP="00E648D3">
      <w:pPr>
        <w:spacing w:line="160" w:lineRule="atLeast"/>
        <w:ind w:firstLine="0"/>
        <w:rPr>
          <w:b/>
          <w:sz w:val="18"/>
          <w:szCs w:val="18"/>
        </w:rPr>
      </w:pPr>
      <w:r w:rsidRPr="003951EB">
        <w:rPr>
          <w:b/>
          <w:sz w:val="18"/>
          <w:szCs w:val="18"/>
        </w:rPr>
        <w:t>Główni Organizatorzy:</w:t>
      </w:r>
    </w:p>
    <w:p w14:paraId="686FD7AF" w14:textId="77777777" w:rsidR="00F56D90" w:rsidRPr="003951EB" w:rsidRDefault="00F56D90" w:rsidP="00E648D3">
      <w:pPr>
        <w:spacing w:line="160" w:lineRule="atLeast"/>
        <w:rPr>
          <w:sz w:val="18"/>
          <w:szCs w:val="18"/>
        </w:rPr>
      </w:pPr>
      <w:r w:rsidRPr="003951EB">
        <w:rPr>
          <w:sz w:val="18"/>
          <w:szCs w:val="18"/>
        </w:rPr>
        <w:t>Narodowe Muzeum Pedagogiczne oraz Biblioteka Komeńskiego w Pradze</w:t>
      </w:r>
    </w:p>
    <w:p w14:paraId="25B24711" w14:textId="77777777" w:rsidR="00F56D90" w:rsidRPr="003951EB" w:rsidRDefault="00F56D90" w:rsidP="00E648D3">
      <w:pPr>
        <w:spacing w:line="160" w:lineRule="atLeast"/>
        <w:rPr>
          <w:sz w:val="18"/>
          <w:szCs w:val="18"/>
        </w:rPr>
      </w:pPr>
      <w:r w:rsidRPr="003951EB">
        <w:rPr>
          <w:sz w:val="18"/>
          <w:szCs w:val="18"/>
        </w:rPr>
        <w:t>Wydział Pedagogiczny Uniwersytetu Karola w Pradze</w:t>
      </w:r>
    </w:p>
    <w:p w14:paraId="435D1FA2" w14:textId="77777777" w:rsidR="00F56D90" w:rsidRPr="003951EB" w:rsidRDefault="00F56D90" w:rsidP="00E648D3">
      <w:pPr>
        <w:spacing w:line="160" w:lineRule="atLeast"/>
        <w:rPr>
          <w:sz w:val="18"/>
          <w:szCs w:val="18"/>
        </w:rPr>
      </w:pPr>
      <w:r w:rsidRPr="003951EB">
        <w:rPr>
          <w:sz w:val="18"/>
          <w:szCs w:val="18"/>
        </w:rPr>
        <w:t>Wydział Przyrodniczo-Humanistyczny i Wydział Pedagogiczny Uniwersytetu Technicznego w Libercu</w:t>
      </w:r>
    </w:p>
    <w:p w14:paraId="3D5C0662" w14:textId="77777777" w:rsidR="00F56D90" w:rsidRPr="003951EB" w:rsidRDefault="00F56D90" w:rsidP="00E648D3">
      <w:pPr>
        <w:spacing w:line="160" w:lineRule="atLeast"/>
        <w:ind w:firstLine="0"/>
        <w:rPr>
          <w:b/>
          <w:sz w:val="18"/>
          <w:szCs w:val="18"/>
        </w:rPr>
      </w:pPr>
      <w:r w:rsidRPr="003951EB">
        <w:rPr>
          <w:b/>
          <w:sz w:val="18"/>
          <w:szCs w:val="18"/>
        </w:rPr>
        <w:t>Treść:</w:t>
      </w:r>
    </w:p>
    <w:p w14:paraId="0E6DA1A4" w14:textId="77777777" w:rsidR="00F56D90" w:rsidRPr="003951EB" w:rsidRDefault="00F56D90" w:rsidP="00E648D3">
      <w:pPr>
        <w:spacing w:line="160" w:lineRule="atLeast"/>
        <w:rPr>
          <w:sz w:val="18"/>
          <w:szCs w:val="18"/>
        </w:rPr>
      </w:pPr>
      <w:r w:rsidRPr="003951EB">
        <w:rPr>
          <w:sz w:val="18"/>
          <w:szCs w:val="18"/>
        </w:rPr>
        <w:t xml:space="preserve">Rola i znaczenie kultury oraz instytucji kształcących jako nosicieli edukacji – szkoła podstawowa, średnia, wyższa, muzea, biblioteki i galerie. </w:t>
      </w:r>
    </w:p>
    <w:p w14:paraId="1EDEC15C" w14:textId="77777777" w:rsidR="00F56D90" w:rsidRPr="003951EB" w:rsidRDefault="00F56D90" w:rsidP="00E648D3">
      <w:pPr>
        <w:spacing w:line="160" w:lineRule="atLeast"/>
        <w:rPr>
          <w:sz w:val="18"/>
          <w:szCs w:val="18"/>
        </w:rPr>
      </w:pPr>
      <w:r w:rsidRPr="003951EB">
        <w:rPr>
          <w:sz w:val="18"/>
          <w:szCs w:val="18"/>
        </w:rPr>
        <w:t xml:space="preserve">Role osobowości w obszarze kształcenia.  </w:t>
      </w:r>
    </w:p>
    <w:p w14:paraId="1405EDCE" w14:textId="77777777" w:rsidR="00F56D90" w:rsidRPr="003951EB" w:rsidRDefault="00F56D90" w:rsidP="00E648D3">
      <w:pPr>
        <w:spacing w:line="160" w:lineRule="atLeast"/>
        <w:ind w:firstLine="0"/>
        <w:rPr>
          <w:b/>
          <w:sz w:val="18"/>
          <w:szCs w:val="18"/>
        </w:rPr>
      </w:pPr>
      <w:r w:rsidRPr="003951EB">
        <w:rPr>
          <w:b/>
          <w:sz w:val="18"/>
          <w:szCs w:val="18"/>
        </w:rPr>
        <w:t>Miejsce odbycia konferencji:</w:t>
      </w:r>
    </w:p>
    <w:p w14:paraId="4280B893" w14:textId="77777777" w:rsidR="00F56D90" w:rsidRPr="003951EB" w:rsidRDefault="00F56D90" w:rsidP="00E648D3">
      <w:pPr>
        <w:spacing w:line="160" w:lineRule="atLeast"/>
        <w:rPr>
          <w:sz w:val="18"/>
          <w:szCs w:val="18"/>
        </w:rPr>
      </w:pPr>
      <w:r w:rsidRPr="003951EB">
        <w:rPr>
          <w:sz w:val="18"/>
          <w:szCs w:val="18"/>
        </w:rPr>
        <w:t>Wydział pedagogiczny Uniwersytetu Karola w Pradze, aula – główna część</w:t>
      </w:r>
    </w:p>
    <w:p w14:paraId="5F35B6D8" w14:textId="77777777" w:rsidR="00F56D90" w:rsidRPr="003951EB" w:rsidRDefault="00F56D90" w:rsidP="00E648D3">
      <w:pPr>
        <w:spacing w:line="160" w:lineRule="atLeast"/>
        <w:rPr>
          <w:sz w:val="18"/>
          <w:szCs w:val="18"/>
        </w:rPr>
      </w:pPr>
      <w:r w:rsidRPr="003951EB">
        <w:rPr>
          <w:sz w:val="18"/>
          <w:szCs w:val="18"/>
        </w:rPr>
        <w:t>Muzeum Pedagogiczne</w:t>
      </w:r>
      <w:r w:rsidRPr="003951EB">
        <w:rPr>
          <w:b/>
          <w:sz w:val="18"/>
          <w:szCs w:val="18"/>
        </w:rPr>
        <w:t xml:space="preserve"> </w:t>
      </w:r>
      <w:r w:rsidRPr="003951EB">
        <w:rPr>
          <w:sz w:val="18"/>
          <w:szCs w:val="18"/>
        </w:rPr>
        <w:t>– możliwość realizacji paneli konferencji + wykorzystanie ekspozycji</w:t>
      </w:r>
    </w:p>
    <w:p w14:paraId="633A880D" w14:textId="77777777" w:rsidR="00F56D90" w:rsidRPr="003951EB" w:rsidRDefault="00F56D90" w:rsidP="00E648D3">
      <w:pPr>
        <w:spacing w:line="160" w:lineRule="atLeast"/>
        <w:ind w:firstLine="0"/>
        <w:rPr>
          <w:b/>
          <w:sz w:val="18"/>
          <w:szCs w:val="18"/>
        </w:rPr>
      </w:pPr>
      <w:r w:rsidRPr="003951EB">
        <w:rPr>
          <w:b/>
          <w:sz w:val="18"/>
          <w:szCs w:val="18"/>
        </w:rPr>
        <w:t>Sekcje konferencji:</w:t>
      </w:r>
    </w:p>
    <w:p w14:paraId="57824352" w14:textId="77777777" w:rsidR="00F56D90" w:rsidRPr="003951EB" w:rsidRDefault="00F56D90" w:rsidP="00E648D3">
      <w:pPr>
        <w:numPr>
          <w:ilvl w:val="0"/>
          <w:numId w:val="2"/>
        </w:numPr>
        <w:spacing w:line="160" w:lineRule="atLeast"/>
        <w:jc w:val="left"/>
        <w:rPr>
          <w:sz w:val="18"/>
          <w:szCs w:val="18"/>
        </w:rPr>
      </w:pPr>
      <w:r w:rsidRPr="003951EB">
        <w:rPr>
          <w:sz w:val="18"/>
          <w:szCs w:val="18"/>
        </w:rPr>
        <w:t>Rola osobowości i instytucji przy kształtowaniu struktur kształcenia.</w:t>
      </w:r>
    </w:p>
    <w:p w14:paraId="3B5D9082" w14:textId="77777777" w:rsidR="00F56D90" w:rsidRPr="003951EB" w:rsidRDefault="00F56D90" w:rsidP="00E648D3">
      <w:pPr>
        <w:numPr>
          <w:ilvl w:val="0"/>
          <w:numId w:val="2"/>
        </w:numPr>
        <w:spacing w:line="160" w:lineRule="atLeast"/>
        <w:jc w:val="left"/>
        <w:rPr>
          <w:sz w:val="18"/>
          <w:szCs w:val="18"/>
        </w:rPr>
      </w:pPr>
      <w:r w:rsidRPr="003951EB">
        <w:rPr>
          <w:sz w:val="18"/>
          <w:szCs w:val="18"/>
        </w:rPr>
        <w:t xml:space="preserve">Teoria wychowania a filozofia wychowania w kontekście europejskim. </w:t>
      </w:r>
    </w:p>
    <w:p w14:paraId="283A8C78" w14:textId="29E5BF1F" w:rsidR="00F56D90" w:rsidRPr="003951EB" w:rsidRDefault="00F56D90" w:rsidP="00E648D3">
      <w:pPr>
        <w:numPr>
          <w:ilvl w:val="0"/>
          <w:numId w:val="2"/>
        </w:numPr>
        <w:spacing w:line="160" w:lineRule="atLeast"/>
        <w:jc w:val="left"/>
        <w:rPr>
          <w:b/>
          <w:sz w:val="18"/>
          <w:szCs w:val="18"/>
        </w:rPr>
      </w:pPr>
      <w:r w:rsidRPr="003951EB">
        <w:rPr>
          <w:b/>
          <w:sz w:val="18"/>
          <w:szCs w:val="18"/>
        </w:rPr>
        <w:t>Wpływ dziedzictwa Komeńskiego na kształtowanie narodowych instytucji kształcących oraz stowarzyszeń</w:t>
      </w:r>
      <w:r w:rsidRPr="00B35A78">
        <w:rPr>
          <w:sz w:val="18"/>
          <w:szCs w:val="18"/>
        </w:rPr>
        <w:t>”</w:t>
      </w:r>
      <w:r w:rsidRPr="003951EB">
        <w:rPr>
          <w:b/>
          <w:sz w:val="18"/>
          <w:szCs w:val="18"/>
        </w:rPr>
        <w:t xml:space="preserve">. </w:t>
      </w:r>
    </w:p>
  </w:footnote>
  <w:footnote w:id="5">
    <w:p w14:paraId="30F898FF" w14:textId="6A97DD71" w:rsidR="00F56D90" w:rsidRPr="003951EB" w:rsidRDefault="00F56D90">
      <w:pPr>
        <w:pStyle w:val="Tekstprzypisudolnego"/>
      </w:pPr>
      <w:r w:rsidRPr="003951EB">
        <w:rPr>
          <w:rStyle w:val="Odwoanieprzypisudolnego"/>
        </w:rPr>
        <w:footnoteRef/>
      </w:r>
      <w:r w:rsidRPr="003951EB">
        <w:t xml:space="preserve"> </w:t>
      </w:r>
      <w:hyperlink r:id="rId7" w:history="1">
        <w:r w:rsidRPr="003951EB">
          <w:rPr>
            <w:rStyle w:val="Hipercze"/>
          </w:rPr>
          <w:t>http://kpbc.umk.pl/dlibra/doccontent?id=732&amp;from=FBC</w:t>
        </w:r>
      </w:hyperlink>
      <w:r w:rsidRPr="003951EB">
        <w:t xml:space="preserve"> </w:t>
      </w:r>
    </w:p>
  </w:footnote>
  <w:footnote w:id="6">
    <w:p w14:paraId="6522DE33" w14:textId="46BA6CCF" w:rsidR="00F56D90" w:rsidRPr="003951EB" w:rsidRDefault="00F56D90">
      <w:pPr>
        <w:pStyle w:val="Tekstprzypisudolnego"/>
      </w:pPr>
      <w:r w:rsidRPr="003951EB">
        <w:rPr>
          <w:rStyle w:val="Odwoanieprzypisudolnego"/>
        </w:rPr>
        <w:footnoteRef/>
      </w:r>
      <w:r w:rsidRPr="003951EB">
        <w:t xml:space="preserve"> </w:t>
      </w:r>
      <w:r w:rsidRPr="003951EB">
        <w:rPr>
          <w:rFonts w:cs="Arial"/>
          <w:i/>
        </w:rPr>
        <w:t>Reformatorzy  wychowania. Zasady wychowania nowoczesnego</w:t>
      </w:r>
      <w:r w:rsidRPr="003951EB">
        <w:rPr>
          <w:rFonts w:cs="Arial"/>
        </w:rPr>
        <w:t xml:space="preserve">, Warszawa 1895. </w:t>
      </w:r>
      <w:hyperlink r:id="rId8" w:history="1">
        <w:r w:rsidRPr="003951EB">
          <w:rPr>
            <w:rStyle w:val="Hipercze"/>
          </w:rPr>
          <w:t>http://dlibra.up.krakow.pl:8080/dlibra/dlibra/doccontent?id=217&amp;from=FBC</w:t>
        </w:r>
      </w:hyperlink>
    </w:p>
  </w:footnote>
  <w:footnote w:id="7">
    <w:p w14:paraId="11E04532" w14:textId="44FB1AC9" w:rsidR="00F56D90" w:rsidRPr="003951EB" w:rsidRDefault="00F56D90">
      <w:pPr>
        <w:pStyle w:val="Tekstprzypisudolnego"/>
      </w:pPr>
      <w:r w:rsidRPr="003951EB">
        <w:rPr>
          <w:rStyle w:val="Odwoanieprzypisudolnego"/>
        </w:rPr>
        <w:footnoteRef/>
      </w:r>
      <w:r w:rsidRPr="003951EB">
        <w:t xml:space="preserve"> Bądzkiewicz wymieniał K. Kaszewskiego, F. S. Sobieszczańskiego, F. H. Lewestama, J. Łukaszewicza, E. Hucela, A. Małeckiego, A. Łuczkiewicza. Komeniologia współczesna – z racji narodowych – najsilniej rozwinieta w Czechach może poszczycić się dwoma czasopismami, które prezentują najnowsze badania. Są to: </w:t>
      </w:r>
      <w:r w:rsidRPr="003951EB">
        <w:rPr>
          <w:rFonts w:ascii="Times New Roman" w:hAnsi="Times New Roman" w:cs="Times New Roman"/>
          <w:noProof w:val="0"/>
          <w:color w:val="141413"/>
        </w:rPr>
        <w:t>„Acta Comeniana” (</w:t>
      </w:r>
      <w:hyperlink r:id="rId9" w:history="1">
        <w:r w:rsidRPr="003951EB">
          <w:rPr>
            <w:rStyle w:val="Hipercze"/>
            <w:rFonts w:ascii="Times New Roman" w:hAnsi="Times New Roman" w:cs="Times New Roman"/>
            <w:noProof w:val="0"/>
          </w:rPr>
          <w:t>http://komeniologie.flu.cas.cz/acta_obsahy.php</w:t>
        </w:r>
      </w:hyperlink>
      <w:r w:rsidRPr="003951EB">
        <w:rPr>
          <w:rFonts w:ascii="Times New Roman" w:hAnsi="Times New Roman" w:cs="Times New Roman"/>
          <w:noProof w:val="0"/>
          <w:color w:val="141413"/>
        </w:rPr>
        <w:t>) i „Studia Comeniana et Historica” (</w:t>
      </w:r>
      <w:hyperlink r:id="rId10" w:history="1">
        <w:r w:rsidRPr="003951EB">
          <w:rPr>
            <w:rStyle w:val="Hipercze"/>
            <w:rFonts w:ascii="Times New Roman" w:hAnsi="Times New Roman" w:cs="Times New Roman"/>
            <w:noProof w:val="0"/>
          </w:rPr>
          <w:t>http://www.mjakub.cz/?idm=158</w:t>
        </w:r>
      </w:hyperlink>
      <w:r w:rsidRPr="003951EB">
        <w:rPr>
          <w:rFonts w:ascii="Times New Roman" w:hAnsi="Times New Roman" w:cs="Times New Roman"/>
          <w:noProof w:val="0"/>
          <w:color w:val="141413"/>
        </w:rPr>
        <w:t xml:space="preserve">). Podobną rolę odgrywa Pedagogiczne </w:t>
      </w:r>
      <w:r>
        <w:rPr>
          <w:rFonts w:ascii="Times New Roman" w:hAnsi="Times New Roman" w:cs="Times New Roman"/>
          <w:noProof w:val="0"/>
          <w:color w:val="141413"/>
        </w:rPr>
        <w:t>Muzeum</w:t>
      </w:r>
      <w:r w:rsidRPr="003951EB">
        <w:rPr>
          <w:rFonts w:ascii="Times New Roman" w:hAnsi="Times New Roman" w:cs="Times New Roman"/>
          <w:noProof w:val="0"/>
          <w:color w:val="141413"/>
        </w:rPr>
        <w:t xml:space="preserve"> Komeńskiego w Pradze (</w:t>
      </w:r>
      <w:hyperlink r:id="rId11" w:history="1">
        <w:r w:rsidRPr="003951EB">
          <w:rPr>
            <w:rStyle w:val="Hipercze"/>
            <w:rFonts w:ascii="Times New Roman" w:hAnsi="Times New Roman" w:cs="Times New Roman"/>
            <w:noProof w:val="0"/>
          </w:rPr>
          <w:t>http://www.pmjak.cz/new/</w:t>
        </w:r>
      </w:hyperlink>
      <w:r w:rsidRPr="003951EB">
        <w:rPr>
          <w:rFonts w:ascii="Times New Roman" w:hAnsi="Times New Roman" w:cs="Times New Roman"/>
          <w:noProof w:val="0"/>
          <w:color w:val="141413"/>
        </w:rPr>
        <w:t xml:space="preserve">). Dotychczas próbą syntezy w tym zakresie jest opracowanie M. Beckovej, T. Bieńkowskiego, D. Capkovej, </w:t>
      </w:r>
      <w:r w:rsidRPr="003951EB">
        <w:rPr>
          <w:rFonts w:ascii="Times New Roman" w:hAnsi="Times New Roman" w:cs="Times New Roman"/>
          <w:i/>
          <w:noProof w:val="0"/>
          <w:color w:val="141413"/>
        </w:rPr>
        <w:t xml:space="preserve">Znajomość dzieł Jana Amosa Komeńskiego na ziemiach czeskich, słowackich </w:t>
      </w:r>
      <w:r>
        <w:rPr>
          <w:rFonts w:ascii="Times New Roman" w:hAnsi="Times New Roman" w:cs="Times New Roman"/>
          <w:i/>
          <w:noProof w:val="0"/>
          <w:color w:val="141413"/>
        </w:rPr>
        <w:t>i</w:t>
      </w:r>
      <w:r w:rsidRPr="003951EB">
        <w:rPr>
          <w:rFonts w:ascii="Times New Roman" w:hAnsi="Times New Roman" w:cs="Times New Roman"/>
          <w:i/>
          <w:noProof w:val="0"/>
          <w:color w:val="141413"/>
        </w:rPr>
        <w:t xml:space="preserve"> polskich od połowy XVII wieku do czasów obecnych</w:t>
      </w:r>
      <w:r w:rsidRPr="003951EB">
        <w:rPr>
          <w:rFonts w:ascii="Times New Roman" w:hAnsi="Times New Roman" w:cs="Times New Roman"/>
          <w:noProof w:val="0"/>
          <w:color w:val="141413"/>
        </w:rPr>
        <w:t xml:space="preserve">, Warszawa </w:t>
      </w:r>
      <w:r>
        <w:rPr>
          <w:rFonts w:ascii="Times New Roman" w:hAnsi="Times New Roman" w:cs="Times New Roman"/>
          <w:noProof w:val="0"/>
          <w:color w:val="141413"/>
        </w:rPr>
        <w:t>1991.</w:t>
      </w:r>
    </w:p>
  </w:footnote>
  <w:footnote w:id="8">
    <w:p w14:paraId="441465A4" w14:textId="115D4DDD" w:rsidR="00F56D90" w:rsidRPr="003951EB" w:rsidRDefault="00F56D90">
      <w:pPr>
        <w:pStyle w:val="Tekstprzypisudolnego"/>
      </w:pPr>
      <w:r w:rsidRPr="003951EB">
        <w:rPr>
          <w:rStyle w:val="Odwoanieprzypisudolnego"/>
        </w:rPr>
        <w:footnoteRef/>
      </w:r>
      <w:r w:rsidRPr="003951EB">
        <w:t xml:space="preserve"> Chodzi o pismo </w:t>
      </w:r>
      <w:r w:rsidRPr="003951EB">
        <w:rPr>
          <w:i/>
        </w:rPr>
        <w:t>Prima philosophia</w:t>
      </w:r>
      <w:r w:rsidRPr="003951EB">
        <w:t xml:space="preserve"> (ok. 1630 r.) wydane w 1974 r. w 18 tomie Dzieł wszystkich Komeńskiego. Pracę tą analizuje Z. Ogonowski, </w:t>
      </w:r>
      <w:r w:rsidRPr="003951EB">
        <w:rPr>
          <w:i/>
        </w:rPr>
        <w:t>Filozofia szkolna w Polsce w XVII w.</w:t>
      </w:r>
      <w:r w:rsidRPr="003951EB">
        <w:t>, Warszawa 1985, s. 126-127.</w:t>
      </w:r>
    </w:p>
  </w:footnote>
  <w:footnote w:id="9">
    <w:p w14:paraId="37B15F20" w14:textId="1544C042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A. Danysz, </w:t>
      </w:r>
      <w:r w:rsidRPr="009C4836">
        <w:rPr>
          <w:i/>
        </w:rPr>
        <w:t>Jan Amos Komeński. Przyczynek do jego działalnosci w Polsce,</w:t>
      </w:r>
      <w:r>
        <w:t xml:space="preserve"> Poznań 1899, s. 139. </w:t>
      </w:r>
      <w:hyperlink r:id="rId12" w:history="1">
        <w:r w:rsidRPr="00F80B8B">
          <w:rPr>
            <w:rStyle w:val="Hipercze"/>
          </w:rPr>
          <w:t>http://www.wbc.poznan.pl/dlibra/doccontent?id=118602&amp;from=FBC</w:t>
        </w:r>
      </w:hyperlink>
      <w:r>
        <w:t xml:space="preserve"> </w:t>
      </w:r>
    </w:p>
  </w:footnote>
  <w:footnote w:id="10">
    <w:p w14:paraId="601B653E" w14:textId="323F8A98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T. Bieńkowski, </w:t>
      </w:r>
      <w:r>
        <w:rPr>
          <w:i/>
        </w:rPr>
        <w:t xml:space="preserve">Wokół XVII wiecznych polemik przyrodniczych, </w:t>
      </w:r>
      <w:r>
        <w:t xml:space="preserve"> </w:t>
      </w:r>
      <w:hyperlink r:id="rId13" w:history="1">
        <w:r w:rsidRPr="00216C03">
          <w:rPr>
            <w:rStyle w:val="Hipercze"/>
          </w:rPr>
          <w:t>http://www.wiw.pl/wielcy/kwartalnik/01.01s.29_39_02.asp</w:t>
        </w:r>
      </w:hyperlink>
      <w:r>
        <w:t xml:space="preserve"> </w:t>
      </w:r>
    </w:p>
  </w:footnote>
  <w:footnote w:id="11">
    <w:p w14:paraId="47EA9BD1" w14:textId="3FF0C58A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Ogonowski, s. 128. Tak sformułowany postulat przez św. Hieronima czy św. Bazylego nie wywołuje zdziwienia, natomiast w XVII w. jest niewątpliwie anachronizmem.</w:t>
      </w:r>
    </w:p>
  </w:footnote>
  <w:footnote w:id="12">
    <w:p w14:paraId="705F4056" w14:textId="262431F2" w:rsidR="00F56D90" w:rsidRDefault="00F56D90">
      <w:pPr>
        <w:pStyle w:val="Tekstprzypisudolnego"/>
      </w:pPr>
      <w:r>
        <w:rPr>
          <w:rStyle w:val="Odwoanieprzypisudolnego"/>
        </w:rPr>
        <w:footnoteRef/>
      </w:r>
      <w:hyperlink r:id="rId14" w:history="1">
        <w:r w:rsidRPr="005B1BD1">
          <w:rPr>
            <w:rStyle w:val="Hipercze"/>
          </w:rPr>
          <w:t>http://www.wbc.poznan.pl/dlibra/applet?mimetype=image/x.djvu&amp;sec=false&amp;handler=djvu&amp;content_url=/Content/51478/directory.djvu</w:t>
        </w:r>
      </w:hyperlink>
      <w:r>
        <w:t xml:space="preserve"> </w:t>
      </w:r>
    </w:p>
  </w:footnote>
  <w:footnote w:id="13">
    <w:p w14:paraId="21E97A35" w14:textId="30372AAF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A. Danysz, </w:t>
      </w:r>
      <w:r w:rsidRPr="009C4836">
        <w:rPr>
          <w:i/>
        </w:rPr>
        <w:t>Jan Amos Komeński. Przyczynek do jego działalnosci w Polsce,</w:t>
      </w:r>
      <w:r>
        <w:t xml:space="preserve"> Poznań 1899, s. 115. </w:t>
      </w:r>
      <w:hyperlink r:id="rId15" w:history="1">
        <w:r w:rsidRPr="007A616F">
          <w:rPr>
            <w:rStyle w:val="Hipercze"/>
          </w:rPr>
          <w:t>http://www.wbc.poznan.pl/dlibra/doccontent?id=118602&amp;from=FBC</w:t>
        </w:r>
      </w:hyperlink>
      <w:r>
        <w:t xml:space="preserve"> </w:t>
      </w:r>
    </w:p>
  </w:footnote>
  <w:footnote w:id="14">
    <w:p w14:paraId="6A56A047" w14:textId="05B3A4CF" w:rsidR="00F56D90" w:rsidRPr="00726A9E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Bliższe informacje o tym uczonym znajdzie czytelnik w najbliższym numerze „Kultury i Wychowania” (2011, nr 2) w artykule Blanki Kudlacovej zatytułowanym </w:t>
      </w:r>
      <w:r w:rsidRPr="00081D0B">
        <w:rPr>
          <w:bCs/>
          <w:i/>
        </w:rPr>
        <w:t>Badania historyczno-pedagogiczne na Słowacji w XX wieku</w:t>
      </w:r>
      <w:r>
        <w:rPr>
          <w:bCs/>
        </w:rPr>
        <w:t>.</w:t>
      </w:r>
    </w:p>
  </w:footnote>
  <w:footnote w:id="15">
    <w:p w14:paraId="0A6213E1" w14:textId="433BEAE3" w:rsidR="00F56D90" w:rsidRPr="00416A78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S. Machnikowski, </w:t>
      </w:r>
      <w:r>
        <w:rPr>
          <w:i/>
        </w:rPr>
        <w:t>Na marginesie „Lesnae excidium Komeńskiego</w:t>
      </w:r>
      <w:r>
        <w:t xml:space="preserve">, „Ziemia Leszczyńska” 1932, z. 2, s. 36. Tenże autor wspomina o innym mieszkańcu Leszna – Mikołaju Arnoldzie, który w Krakowie wydał ulotkę oskarżającą Komeńskiego o przyczynienie się panegirykiem do zniszczenia miasta. </w:t>
      </w:r>
      <w:hyperlink r:id="rId16" w:history="1">
        <w:r w:rsidRPr="00F80B8B">
          <w:rPr>
            <w:rStyle w:val="Hipercze"/>
          </w:rPr>
          <w:t>http://www.wbc.poznan.pl/dlibra/doccontent?id=51651&amp;from=FBC</w:t>
        </w:r>
      </w:hyperlink>
      <w:r>
        <w:t xml:space="preserve"> </w:t>
      </w:r>
    </w:p>
  </w:footnote>
  <w:footnote w:id="16">
    <w:p w14:paraId="082142DE" w14:textId="682C1A5C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J. Olejnik tłum., </w:t>
      </w:r>
      <w:r w:rsidRPr="00C0692D">
        <w:rPr>
          <w:i/>
        </w:rPr>
        <w:t>Zburzenie Leszna w kwietniu 1565 r. Historycznie wiernie opisał Komeński</w:t>
      </w:r>
      <w:r>
        <w:t>, „Ziemia Leszczyńska” 1932, z. 2, s. 26. Adres elektroniczny jak wyżej.</w:t>
      </w:r>
    </w:p>
  </w:footnote>
  <w:footnote w:id="17">
    <w:p w14:paraId="73A730EA" w14:textId="1A979615" w:rsidR="00F56D90" w:rsidRPr="00C0692D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M. Mścisz, </w:t>
      </w:r>
      <w:r>
        <w:rPr>
          <w:i/>
        </w:rPr>
        <w:t>Jan Amos Komeńsky w Wielkopolsce</w:t>
      </w:r>
      <w:r>
        <w:t xml:space="preserve">, „Ziemia” 1936, T. 21, nr 6, s. 167. Tenże autor twierdził, że Komeński pisał listy do Szwecji, Anglii, Węgier, Szwajcarii nawołując do „krucjaty przeciw polskim zdrajcom, mordercom i warchołom”. </w:t>
      </w:r>
      <w:hyperlink r:id="rId17" w:history="1">
        <w:r w:rsidRPr="00F80B8B">
          <w:rPr>
            <w:rStyle w:val="Hipercze"/>
          </w:rPr>
          <w:t>http://www.wbc.poznan.pl/dlibra/doccontent?id=125029&amp;from=FBC</w:t>
        </w:r>
      </w:hyperlink>
      <w:r>
        <w:t xml:space="preserve">  </w:t>
      </w:r>
    </w:p>
  </w:footnote>
  <w:footnote w:id="18">
    <w:p w14:paraId="3287910F" w14:textId="01C552A7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b. n., </w:t>
      </w:r>
      <w:r w:rsidRPr="00CC775F">
        <w:rPr>
          <w:i/>
        </w:rPr>
        <w:t>Jan Amos Komensky</w:t>
      </w:r>
      <w:r>
        <w:t xml:space="preserve">, „Prawda” 1892, R. 12, nr 14, s. 163. </w:t>
      </w:r>
      <w:hyperlink r:id="rId18" w:history="1">
        <w:r w:rsidRPr="00F80B8B">
          <w:rPr>
            <w:rStyle w:val="Hipercze"/>
          </w:rPr>
          <w:t>http://www.wbc.poznan.pl/dlibra/doccontent?id=129397&amp;from=FBC</w:t>
        </w:r>
      </w:hyperlink>
      <w:r>
        <w:t xml:space="preserve"> </w:t>
      </w:r>
    </w:p>
  </w:footnote>
  <w:footnote w:id="19">
    <w:p w14:paraId="1B60B919" w14:textId="5AEEB23A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H.B., </w:t>
      </w:r>
      <w:r w:rsidRPr="00FD204F">
        <w:rPr>
          <w:i/>
        </w:rPr>
        <w:t>J. A. Komeniusz</w:t>
      </w:r>
      <w:r>
        <w:t xml:space="preserve">, „Muzeum” 1892, R. 8, z. 6-7, s. 398. </w:t>
      </w:r>
      <w:hyperlink r:id="rId19" w:history="1">
        <w:r w:rsidRPr="00F80B8B">
          <w:rPr>
            <w:rStyle w:val="Hipercze"/>
          </w:rPr>
          <w:t>http://www.wbc.poznan.pl/dlibra/doccontent?id=129214&amp;from=FBC</w:t>
        </w:r>
      </w:hyperlink>
      <w:r>
        <w:t xml:space="preserve"> </w:t>
      </w:r>
    </w:p>
  </w:footnote>
  <w:footnote w:id="20">
    <w:p w14:paraId="6C511D30" w14:textId="6DD8E3DF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„Ta pamięć rzuca ponury cień na postać wybitnego pedagoga. I ten cień pozostanie w Polsce na zawsze” . M. Mścisz, </w:t>
      </w:r>
      <w:r w:rsidRPr="006B2538">
        <w:rPr>
          <w:i/>
        </w:rPr>
        <w:t>op. cit</w:t>
      </w:r>
      <w:r>
        <w:rPr>
          <w:i/>
        </w:rPr>
        <w:t>.</w:t>
      </w:r>
      <w:r>
        <w:t>, s. 170. Wniosek ten wydaje się współcześnie mało zasadny.</w:t>
      </w:r>
    </w:p>
  </w:footnote>
  <w:footnote w:id="21">
    <w:p w14:paraId="787A86FC" w14:textId="2C08FD57" w:rsidR="00F56D90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Ugoda Sandomierksa paradoksalnie sama mieści w sobie ognisko nietolerancji, bowiem Bracia Polscy zostali z niej wyłączeni, co zapewne ułatwiło ich późniejsze wygnanie. </w:t>
      </w:r>
    </w:p>
  </w:footnote>
  <w:footnote w:id="22">
    <w:p w14:paraId="1FE52BAF" w14:textId="65400EF0" w:rsidR="00F56D90" w:rsidRPr="00B93C38" w:rsidRDefault="00F56D90">
      <w:pPr>
        <w:pStyle w:val="Tekstprzypisudolnego"/>
      </w:pPr>
      <w:r>
        <w:rPr>
          <w:rStyle w:val="Odwoanieprzypisudolnego"/>
        </w:rPr>
        <w:footnoteRef/>
      </w:r>
      <w:r>
        <w:t xml:space="preserve"> S. Sztobryn, </w:t>
      </w:r>
      <w:r>
        <w:rPr>
          <w:i/>
        </w:rPr>
        <w:t>Naturalizm pedagogiczny</w:t>
      </w:r>
      <w:r>
        <w:t>, Encyklopedia Pedagogiczna XXI wieku, t. 3, Warszawa 2004, s. 505-508.</w:t>
      </w:r>
    </w:p>
  </w:footnote>
  <w:footnote w:id="23">
    <w:p w14:paraId="19A02DF1" w14:textId="332CDB09" w:rsidR="00F56D90" w:rsidRPr="00946F58" w:rsidRDefault="00F56D90" w:rsidP="004634FB">
      <w:pPr>
        <w:pStyle w:val="Tekstprzypisudolnego"/>
        <w:ind w:firstLine="0"/>
      </w:pPr>
      <w:r>
        <w:rPr>
          <w:rStyle w:val="Odwoanieprzypisudolnego"/>
        </w:rPr>
        <w:footnoteRef/>
      </w:r>
      <w:r>
        <w:t xml:space="preserve"> H.B. </w:t>
      </w:r>
      <w:r>
        <w:rPr>
          <w:i/>
        </w:rPr>
        <w:t>J. A. Komeniusz</w:t>
      </w:r>
      <w:r>
        <w:t xml:space="preserve">, op. cit., s. 313.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6D29"/>
    <w:multiLevelType w:val="hybridMultilevel"/>
    <w:tmpl w:val="82F8C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07092"/>
    <w:multiLevelType w:val="hybridMultilevel"/>
    <w:tmpl w:val="A1280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6D"/>
    <w:rsid w:val="000203EB"/>
    <w:rsid w:val="00032E99"/>
    <w:rsid w:val="000348F1"/>
    <w:rsid w:val="000713E0"/>
    <w:rsid w:val="00072B86"/>
    <w:rsid w:val="00072DDA"/>
    <w:rsid w:val="00081C97"/>
    <w:rsid w:val="00081D0B"/>
    <w:rsid w:val="0008641C"/>
    <w:rsid w:val="000878D9"/>
    <w:rsid w:val="000B7276"/>
    <w:rsid w:val="000D5E1B"/>
    <w:rsid w:val="000D61E2"/>
    <w:rsid w:val="00102BAA"/>
    <w:rsid w:val="00112855"/>
    <w:rsid w:val="00124C0E"/>
    <w:rsid w:val="001313E7"/>
    <w:rsid w:val="0014077F"/>
    <w:rsid w:val="0015785D"/>
    <w:rsid w:val="00157BE3"/>
    <w:rsid w:val="00162C64"/>
    <w:rsid w:val="0016533C"/>
    <w:rsid w:val="00182479"/>
    <w:rsid w:val="001A0018"/>
    <w:rsid w:val="001B7AAB"/>
    <w:rsid w:val="001B7F53"/>
    <w:rsid w:val="001D3E17"/>
    <w:rsid w:val="001E00B3"/>
    <w:rsid w:val="001E6C6D"/>
    <w:rsid w:val="001F71F5"/>
    <w:rsid w:val="00200C12"/>
    <w:rsid w:val="00225074"/>
    <w:rsid w:val="00236CB0"/>
    <w:rsid w:val="0024228C"/>
    <w:rsid w:val="00242F55"/>
    <w:rsid w:val="002A01BE"/>
    <w:rsid w:val="002C67C3"/>
    <w:rsid w:val="002C6935"/>
    <w:rsid w:val="0030482C"/>
    <w:rsid w:val="00314DA0"/>
    <w:rsid w:val="0032232D"/>
    <w:rsid w:val="00361D09"/>
    <w:rsid w:val="00367EE2"/>
    <w:rsid w:val="00370B4C"/>
    <w:rsid w:val="00385579"/>
    <w:rsid w:val="00390773"/>
    <w:rsid w:val="003951EB"/>
    <w:rsid w:val="003A252A"/>
    <w:rsid w:val="003A3B37"/>
    <w:rsid w:val="003A6A8A"/>
    <w:rsid w:val="003B3860"/>
    <w:rsid w:val="003D5F40"/>
    <w:rsid w:val="00416522"/>
    <w:rsid w:val="00416A78"/>
    <w:rsid w:val="004240A1"/>
    <w:rsid w:val="00424381"/>
    <w:rsid w:val="004316C8"/>
    <w:rsid w:val="004634FB"/>
    <w:rsid w:val="004753DB"/>
    <w:rsid w:val="00475FB3"/>
    <w:rsid w:val="00491FBE"/>
    <w:rsid w:val="004A4065"/>
    <w:rsid w:val="004A72B7"/>
    <w:rsid w:val="004C5463"/>
    <w:rsid w:val="004F0AEC"/>
    <w:rsid w:val="00504301"/>
    <w:rsid w:val="005126F3"/>
    <w:rsid w:val="0052124E"/>
    <w:rsid w:val="00551D2B"/>
    <w:rsid w:val="0056043B"/>
    <w:rsid w:val="005629E7"/>
    <w:rsid w:val="005670EA"/>
    <w:rsid w:val="0058251A"/>
    <w:rsid w:val="005B0233"/>
    <w:rsid w:val="005B05BA"/>
    <w:rsid w:val="005C3FB3"/>
    <w:rsid w:val="005C54AB"/>
    <w:rsid w:val="005E431A"/>
    <w:rsid w:val="005F5A6A"/>
    <w:rsid w:val="005F737C"/>
    <w:rsid w:val="00612FCF"/>
    <w:rsid w:val="00616CC4"/>
    <w:rsid w:val="00622EE4"/>
    <w:rsid w:val="0063341B"/>
    <w:rsid w:val="006334F3"/>
    <w:rsid w:val="006404EC"/>
    <w:rsid w:val="0065160B"/>
    <w:rsid w:val="0066544F"/>
    <w:rsid w:val="006715C8"/>
    <w:rsid w:val="006A1D64"/>
    <w:rsid w:val="006B2538"/>
    <w:rsid w:val="006B3740"/>
    <w:rsid w:val="006B3AD6"/>
    <w:rsid w:val="006C3780"/>
    <w:rsid w:val="006C5BDD"/>
    <w:rsid w:val="006D4FA7"/>
    <w:rsid w:val="006D6C33"/>
    <w:rsid w:val="006F1FCA"/>
    <w:rsid w:val="00703888"/>
    <w:rsid w:val="00707D9F"/>
    <w:rsid w:val="00726A9E"/>
    <w:rsid w:val="0072766D"/>
    <w:rsid w:val="00735695"/>
    <w:rsid w:val="00737033"/>
    <w:rsid w:val="00744A52"/>
    <w:rsid w:val="00761EB3"/>
    <w:rsid w:val="0076749C"/>
    <w:rsid w:val="0077241F"/>
    <w:rsid w:val="00777788"/>
    <w:rsid w:val="00786C4F"/>
    <w:rsid w:val="007C1F57"/>
    <w:rsid w:val="007C4CFC"/>
    <w:rsid w:val="007D3231"/>
    <w:rsid w:val="0083467F"/>
    <w:rsid w:val="00887123"/>
    <w:rsid w:val="008B36F0"/>
    <w:rsid w:val="008C7E8D"/>
    <w:rsid w:val="008D4FCE"/>
    <w:rsid w:val="008F15BE"/>
    <w:rsid w:val="008F75BC"/>
    <w:rsid w:val="0091462F"/>
    <w:rsid w:val="00914BA9"/>
    <w:rsid w:val="0092252C"/>
    <w:rsid w:val="00922ECC"/>
    <w:rsid w:val="00944821"/>
    <w:rsid w:val="00946F58"/>
    <w:rsid w:val="00962BEE"/>
    <w:rsid w:val="00975AE8"/>
    <w:rsid w:val="009845D3"/>
    <w:rsid w:val="0098703C"/>
    <w:rsid w:val="009C06F4"/>
    <w:rsid w:val="009C4836"/>
    <w:rsid w:val="009E258C"/>
    <w:rsid w:val="009E5498"/>
    <w:rsid w:val="00A01718"/>
    <w:rsid w:val="00A06517"/>
    <w:rsid w:val="00A10D39"/>
    <w:rsid w:val="00A163CC"/>
    <w:rsid w:val="00A21354"/>
    <w:rsid w:val="00A272E1"/>
    <w:rsid w:val="00A31AD7"/>
    <w:rsid w:val="00A33BF9"/>
    <w:rsid w:val="00A411B9"/>
    <w:rsid w:val="00A5585D"/>
    <w:rsid w:val="00A80E08"/>
    <w:rsid w:val="00A827ED"/>
    <w:rsid w:val="00A91302"/>
    <w:rsid w:val="00A978E7"/>
    <w:rsid w:val="00AA5342"/>
    <w:rsid w:val="00AB0E9A"/>
    <w:rsid w:val="00AC0E3B"/>
    <w:rsid w:val="00AD1970"/>
    <w:rsid w:val="00AD635F"/>
    <w:rsid w:val="00AF226B"/>
    <w:rsid w:val="00AF424D"/>
    <w:rsid w:val="00B0548A"/>
    <w:rsid w:val="00B3408E"/>
    <w:rsid w:val="00B35A78"/>
    <w:rsid w:val="00B36C25"/>
    <w:rsid w:val="00B5064B"/>
    <w:rsid w:val="00B54FDE"/>
    <w:rsid w:val="00B57557"/>
    <w:rsid w:val="00B7019B"/>
    <w:rsid w:val="00B75390"/>
    <w:rsid w:val="00B80442"/>
    <w:rsid w:val="00B93C38"/>
    <w:rsid w:val="00BC0C52"/>
    <w:rsid w:val="00BD01DC"/>
    <w:rsid w:val="00C02623"/>
    <w:rsid w:val="00C0692D"/>
    <w:rsid w:val="00C30CED"/>
    <w:rsid w:val="00CC121D"/>
    <w:rsid w:val="00CC3E44"/>
    <w:rsid w:val="00CC775F"/>
    <w:rsid w:val="00CD0F99"/>
    <w:rsid w:val="00CF16B2"/>
    <w:rsid w:val="00D11ACB"/>
    <w:rsid w:val="00D20275"/>
    <w:rsid w:val="00D26BBA"/>
    <w:rsid w:val="00D331E6"/>
    <w:rsid w:val="00D536EA"/>
    <w:rsid w:val="00D9419F"/>
    <w:rsid w:val="00D96E41"/>
    <w:rsid w:val="00DA078B"/>
    <w:rsid w:val="00DA1A1E"/>
    <w:rsid w:val="00DA48D2"/>
    <w:rsid w:val="00DA5101"/>
    <w:rsid w:val="00DB1D75"/>
    <w:rsid w:val="00DC1C80"/>
    <w:rsid w:val="00E07807"/>
    <w:rsid w:val="00E23A95"/>
    <w:rsid w:val="00E36E83"/>
    <w:rsid w:val="00E62245"/>
    <w:rsid w:val="00E648D3"/>
    <w:rsid w:val="00E72806"/>
    <w:rsid w:val="00EB1882"/>
    <w:rsid w:val="00EC29C6"/>
    <w:rsid w:val="00ED228A"/>
    <w:rsid w:val="00ED56C5"/>
    <w:rsid w:val="00ED7468"/>
    <w:rsid w:val="00EE1DDA"/>
    <w:rsid w:val="00F30221"/>
    <w:rsid w:val="00F56D90"/>
    <w:rsid w:val="00F92562"/>
    <w:rsid w:val="00F959C9"/>
    <w:rsid w:val="00FA4EB2"/>
    <w:rsid w:val="00FC0740"/>
    <w:rsid w:val="00FC24A4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0CE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41B"/>
    <w:pPr>
      <w:spacing w:line="360" w:lineRule="auto"/>
      <w:ind w:firstLine="709"/>
      <w:jc w:val="both"/>
    </w:pPr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0B727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7276"/>
    <w:rPr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B7019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102B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1FB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978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8E7"/>
    <w:rPr>
      <w:noProof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A978E7"/>
  </w:style>
  <w:style w:type="paragraph" w:styleId="Tekstdymka">
    <w:name w:val="Balloon Text"/>
    <w:basedOn w:val="Normalny"/>
    <w:link w:val="TekstdymkaZnak"/>
    <w:uiPriority w:val="99"/>
    <w:semiHidden/>
    <w:unhideWhenUsed/>
    <w:rsid w:val="00944821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21"/>
    <w:rPr>
      <w:rFonts w:ascii="Lucida Grande CE" w:hAnsi="Lucida Grande CE"/>
      <w:noProof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41B"/>
    <w:pPr>
      <w:spacing w:line="360" w:lineRule="auto"/>
      <w:ind w:firstLine="709"/>
      <w:jc w:val="both"/>
    </w:pPr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0B727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7276"/>
    <w:rPr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B7019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102B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1FB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978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8E7"/>
    <w:rPr>
      <w:noProof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A978E7"/>
  </w:style>
  <w:style w:type="paragraph" w:styleId="Tekstdymka">
    <w:name w:val="Balloon Text"/>
    <w:basedOn w:val="Normalny"/>
    <w:link w:val="TekstdymkaZnak"/>
    <w:uiPriority w:val="99"/>
    <w:semiHidden/>
    <w:unhideWhenUsed/>
    <w:rsid w:val="00944821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21"/>
    <w:rPr>
      <w:rFonts w:ascii="Lucida Grande CE" w:hAnsi="Lucida Grande CE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mjak.cz/new/" TargetMode="External"/><Relationship Id="rId12" Type="http://schemas.openxmlformats.org/officeDocument/2006/relationships/hyperlink" Target="http://www.wbc.poznan.pl/dlibra/doccontent?id=118602&amp;from=FBC" TargetMode="External"/><Relationship Id="rId13" Type="http://schemas.openxmlformats.org/officeDocument/2006/relationships/hyperlink" Target="http://www.wiw.pl/wielcy/kwartalnik/01.01s.29_39_02.asp" TargetMode="External"/><Relationship Id="rId14" Type="http://schemas.openxmlformats.org/officeDocument/2006/relationships/hyperlink" Target="http://www.wbc.poznan.pl/dlibra/applet?mimetype=image/x.djvu&amp;sec=false&amp;handler=djvu&amp;content_url=/Content/51478/directory.djvu" TargetMode="External"/><Relationship Id="rId15" Type="http://schemas.openxmlformats.org/officeDocument/2006/relationships/hyperlink" Target="http://www.wbc.poznan.pl/dlibra/doccontent?id=118602&amp;from=FBC" TargetMode="External"/><Relationship Id="rId16" Type="http://schemas.openxmlformats.org/officeDocument/2006/relationships/hyperlink" Target="http://www.wbc.poznan.pl/dlibra/doccontent?id=51651&amp;from=FBC" TargetMode="External"/><Relationship Id="rId17" Type="http://schemas.openxmlformats.org/officeDocument/2006/relationships/hyperlink" Target="http://www.wbc.poznan.pl/dlibra/doccontent?id=125029&amp;from=FBC" TargetMode="External"/><Relationship Id="rId18" Type="http://schemas.openxmlformats.org/officeDocument/2006/relationships/hyperlink" Target="http://www.wbc.poznan.pl/dlibra/doccontent?id=129397&amp;from=FBC" TargetMode="External"/><Relationship Id="rId19" Type="http://schemas.openxmlformats.org/officeDocument/2006/relationships/hyperlink" Target="http://www.wbc.poznan.pl/dlibra/doccontent?id=129214&amp;from=FBC" TargetMode="External"/><Relationship Id="rId1" Type="http://schemas.openxmlformats.org/officeDocument/2006/relationships/hyperlink" Target="http://www.wbc.poznan.pl/dlibra/doccontent?id=55281&amp;from=FBC" TargetMode="External"/><Relationship Id="rId2" Type="http://schemas.openxmlformats.org/officeDocument/2006/relationships/hyperlink" Target="http://www.wbc.poznan.pl/dlibra/doccontent?id=56728&amp;from=FBC" TargetMode="External"/><Relationship Id="rId3" Type="http://schemas.openxmlformats.org/officeDocument/2006/relationships/hyperlink" Target="http://www.wbc.poznan.pl/dlibra/doccontent?id=55250&amp;from=FBC" TargetMode="External"/><Relationship Id="rId4" Type="http://schemas.openxmlformats.org/officeDocument/2006/relationships/hyperlink" Target="http://www.wbc.poznan.pl/dlibra/doccontent?id=55246&amp;from=FBC" TargetMode="External"/><Relationship Id="rId5" Type="http://schemas.openxmlformats.org/officeDocument/2006/relationships/hyperlink" Target="http://www.wbc.poznan.pl/dlibra/applet?mimetype=image/x.djvu&amp;sec=false&amp;handler=djvu&amp;content_url=/Content/58732/index.djvu" TargetMode="External"/><Relationship Id="rId6" Type="http://schemas.openxmlformats.org/officeDocument/2006/relationships/hyperlink" Target="http://www.czasopismo.wsp.lodz.pl/" TargetMode="External"/><Relationship Id="rId7" Type="http://schemas.openxmlformats.org/officeDocument/2006/relationships/hyperlink" Target="http://kpbc.umk.pl/dlibra/doccontent?id=732&amp;from=FBC" TargetMode="External"/><Relationship Id="rId8" Type="http://schemas.openxmlformats.org/officeDocument/2006/relationships/hyperlink" Target="http://dlibra.up.krakow.pl:8080/dlibra/dlibra/doccontent?id=217&amp;from=FBC" TargetMode="External"/><Relationship Id="rId9" Type="http://schemas.openxmlformats.org/officeDocument/2006/relationships/hyperlink" Target="http://komeniologie.flu.cas.cz/acta_obsahy.php" TargetMode="External"/><Relationship Id="rId10" Type="http://schemas.openxmlformats.org/officeDocument/2006/relationships/hyperlink" Target="http://www.mjakub.cz/?idm=158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1979</Words>
  <Characters>12807</Characters>
  <Application>Microsoft Macintosh Word</Application>
  <DocSecurity>0</DocSecurity>
  <Lines>188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slawko</Company>
  <LinksUpToDate>false</LinksUpToDate>
  <CharactersWithSpaces>14758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Sztobryn</dc:creator>
  <cp:keywords/>
  <dc:description>21-22.09.2011</dc:description>
  <cp:lastModifiedBy>Sławomir Sztobryn</cp:lastModifiedBy>
  <cp:revision>2</cp:revision>
  <cp:lastPrinted>2011-09-20T11:57:00Z</cp:lastPrinted>
  <dcterms:created xsi:type="dcterms:W3CDTF">2013-03-12T19:58:00Z</dcterms:created>
  <dcterms:modified xsi:type="dcterms:W3CDTF">2013-03-12T19:58:00Z</dcterms:modified>
  <cp:category/>
</cp:coreProperties>
</file>