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94" w:rsidRDefault="00C161C0" w:rsidP="00C161C0">
      <w:pPr>
        <w:spacing w:after="0" w:line="240" w:lineRule="auto"/>
        <w:rPr>
          <w:rFonts w:ascii="Times New Roman" w:hAnsi="Times New Roman" w:cs="Times New Roman"/>
          <w:sz w:val="20"/>
          <w:szCs w:val="20"/>
        </w:rPr>
      </w:pPr>
      <w:r w:rsidRPr="00C161C0">
        <w:rPr>
          <w:rFonts w:ascii="Times New Roman" w:hAnsi="Times New Roman" w:cs="Times New Roman"/>
          <w:sz w:val="20"/>
          <w:szCs w:val="20"/>
        </w:rPr>
        <w:t>Piotr Szukalski</w:t>
      </w:r>
    </w:p>
    <w:p w:rsidR="00804DB2" w:rsidRPr="00C161C0" w:rsidRDefault="00804DB2" w:rsidP="00C161C0">
      <w:pPr>
        <w:spacing w:after="0" w:line="240" w:lineRule="auto"/>
        <w:rPr>
          <w:rFonts w:ascii="Times New Roman" w:hAnsi="Times New Roman" w:cs="Times New Roman"/>
          <w:sz w:val="20"/>
          <w:szCs w:val="20"/>
        </w:rPr>
      </w:pPr>
      <w:r>
        <w:rPr>
          <w:rFonts w:ascii="Times New Roman" w:hAnsi="Times New Roman" w:cs="Times New Roman"/>
          <w:sz w:val="20"/>
          <w:szCs w:val="20"/>
        </w:rPr>
        <w:t>Katedra Socjologii Stosowanej i Pracy Socjalnej</w:t>
      </w:r>
    </w:p>
    <w:p w:rsidR="00C161C0" w:rsidRPr="00C161C0" w:rsidRDefault="00C161C0" w:rsidP="00C161C0">
      <w:pPr>
        <w:spacing w:after="0" w:line="240" w:lineRule="auto"/>
        <w:rPr>
          <w:rFonts w:ascii="Times New Roman" w:hAnsi="Times New Roman" w:cs="Times New Roman"/>
          <w:sz w:val="20"/>
          <w:szCs w:val="20"/>
        </w:rPr>
      </w:pPr>
      <w:r w:rsidRPr="00C161C0">
        <w:rPr>
          <w:rFonts w:ascii="Times New Roman" w:hAnsi="Times New Roman" w:cs="Times New Roman"/>
          <w:sz w:val="20"/>
          <w:szCs w:val="20"/>
        </w:rPr>
        <w:t>Uniwersytet Łódzki</w:t>
      </w:r>
    </w:p>
    <w:p w:rsidR="00C161C0" w:rsidRPr="00C161C0" w:rsidRDefault="00C161C0" w:rsidP="00C161C0">
      <w:pPr>
        <w:spacing w:after="0" w:line="360" w:lineRule="auto"/>
        <w:rPr>
          <w:rFonts w:ascii="Times New Roman" w:hAnsi="Times New Roman" w:cs="Times New Roman"/>
          <w:sz w:val="24"/>
          <w:szCs w:val="24"/>
        </w:rPr>
      </w:pPr>
    </w:p>
    <w:p w:rsidR="00C161C0" w:rsidRPr="00C161C0" w:rsidRDefault="00C161C0" w:rsidP="00C161C0">
      <w:pPr>
        <w:spacing w:after="0" w:line="360" w:lineRule="auto"/>
        <w:jc w:val="center"/>
        <w:rPr>
          <w:rFonts w:ascii="Times New Roman" w:hAnsi="Times New Roman" w:cs="Times New Roman"/>
          <w:b/>
          <w:sz w:val="24"/>
          <w:szCs w:val="24"/>
        </w:rPr>
      </w:pPr>
      <w:r w:rsidRPr="00C161C0">
        <w:rPr>
          <w:rFonts w:ascii="Times New Roman" w:hAnsi="Times New Roman" w:cs="Times New Roman"/>
          <w:b/>
          <w:sz w:val="24"/>
          <w:szCs w:val="24"/>
        </w:rPr>
        <w:t>Depopulacja w</w:t>
      </w:r>
      <w:r w:rsidR="00B3581C">
        <w:rPr>
          <w:rFonts w:ascii="Times New Roman" w:hAnsi="Times New Roman" w:cs="Times New Roman"/>
          <w:b/>
          <w:sz w:val="24"/>
          <w:szCs w:val="24"/>
        </w:rPr>
        <w:t>ojewództwa zachodniopomorskiego – teraźniejszość i przyszłość</w:t>
      </w:r>
    </w:p>
    <w:p w:rsidR="00AA5ABF" w:rsidRDefault="00AA5ABF" w:rsidP="00AA5AB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Opracowanie przygotowane na zlecenie </w:t>
      </w:r>
    </w:p>
    <w:p w:rsidR="00C161C0" w:rsidRDefault="00AA5ABF" w:rsidP="00AA5AB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Zachodniopomorskiego Urzędu Marszałkowskiego</w:t>
      </w:r>
    </w:p>
    <w:p w:rsidR="00AA5ABF" w:rsidRDefault="00AA5ABF" w:rsidP="00AA5ABF">
      <w:pPr>
        <w:spacing w:after="0" w:line="360" w:lineRule="auto"/>
        <w:jc w:val="center"/>
        <w:rPr>
          <w:rFonts w:ascii="Times New Roman" w:hAnsi="Times New Roman" w:cs="Times New Roman"/>
          <w:sz w:val="24"/>
          <w:szCs w:val="24"/>
        </w:rPr>
      </w:pPr>
      <w:bookmarkStart w:id="0" w:name="_GoBack"/>
      <w:bookmarkEnd w:id="0"/>
    </w:p>
    <w:p w:rsidR="002551B8" w:rsidRPr="002551B8" w:rsidRDefault="002551B8" w:rsidP="00C161C0">
      <w:pPr>
        <w:spacing w:after="0" w:line="360" w:lineRule="auto"/>
        <w:rPr>
          <w:rFonts w:ascii="Times New Roman" w:hAnsi="Times New Roman" w:cs="Times New Roman"/>
          <w:b/>
          <w:sz w:val="24"/>
          <w:szCs w:val="24"/>
        </w:rPr>
      </w:pPr>
      <w:r w:rsidRPr="002551B8">
        <w:rPr>
          <w:rFonts w:ascii="Times New Roman" w:hAnsi="Times New Roman" w:cs="Times New Roman"/>
          <w:b/>
          <w:sz w:val="24"/>
          <w:szCs w:val="24"/>
        </w:rPr>
        <w:t>Wprowadzenie</w:t>
      </w:r>
    </w:p>
    <w:p w:rsidR="00C161C0" w:rsidRDefault="00C161C0"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Depopulacja to zmniejszanie się liczby ludności danego regionu. Niezależnie od tego, czy przyczyną wyludniania się jest ruch naturalny (a dokładniej nadwyżka zgonów w stosunku do liczby występujących na danym tereni</w:t>
      </w:r>
      <w:r w:rsidR="003D40E6">
        <w:rPr>
          <w:rFonts w:ascii="Times New Roman" w:hAnsi="Times New Roman" w:cs="Times New Roman"/>
          <w:sz w:val="24"/>
          <w:szCs w:val="24"/>
        </w:rPr>
        <w:t>e urodzeń) czy ruch wędrówkowy</w:t>
      </w:r>
      <w:r>
        <w:rPr>
          <w:rFonts w:ascii="Times New Roman" w:hAnsi="Times New Roman" w:cs="Times New Roman"/>
          <w:sz w:val="24"/>
          <w:szCs w:val="24"/>
        </w:rPr>
        <w:t xml:space="preserve"> (ujemne saldo migracji powstałe wskutek większej liczby wyjazdów w porównaniu do napływu na dany obszar), zjawisko spadku liczby mieszkańców pociąga za sobą liczne i ważkie konsekwencje.</w:t>
      </w:r>
    </w:p>
    <w:p w:rsidR="00C161C0" w:rsidRDefault="00C161C0"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Choć od ćwierćwiecza liczba ludności Polski jest stabilna, zmieniając się łącznie o mniej niż 1%, w przypadku mniejszych jednostek administracyjnych – województw i powiatów – zaobserwować można różnokierunkowe zmiany. Zmiany te będą nasilać się w przyszłości, prognozy demograficzne GUS wskazują bowiem</w:t>
      </w:r>
      <w:r w:rsidR="003D40E6">
        <w:rPr>
          <w:rFonts w:ascii="Times New Roman" w:hAnsi="Times New Roman" w:cs="Times New Roman"/>
          <w:sz w:val="24"/>
          <w:szCs w:val="24"/>
        </w:rPr>
        <w:t>,</w:t>
      </w:r>
      <w:r>
        <w:rPr>
          <w:rFonts w:ascii="Times New Roman" w:hAnsi="Times New Roman" w:cs="Times New Roman"/>
          <w:sz w:val="24"/>
          <w:szCs w:val="24"/>
        </w:rPr>
        <w:t xml:space="preserve"> z jednej strony</w:t>
      </w:r>
      <w:r w:rsidR="003D40E6">
        <w:rPr>
          <w:rFonts w:ascii="Times New Roman" w:hAnsi="Times New Roman" w:cs="Times New Roman"/>
          <w:sz w:val="24"/>
          <w:szCs w:val="24"/>
        </w:rPr>
        <w:t>,</w:t>
      </w:r>
      <w:r>
        <w:rPr>
          <w:rFonts w:ascii="Times New Roman" w:hAnsi="Times New Roman" w:cs="Times New Roman"/>
          <w:sz w:val="24"/>
          <w:szCs w:val="24"/>
        </w:rPr>
        <w:t xml:space="preserve"> </w:t>
      </w:r>
      <w:r w:rsidR="003D40E6">
        <w:rPr>
          <w:rFonts w:ascii="Times New Roman" w:hAnsi="Times New Roman" w:cs="Times New Roman"/>
          <w:sz w:val="24"/>
          <w:szCs w:val="24"/>
        </w:rPr>
        <w:t xml:space="preserve">na </w:t>
      </w:r>
      <w:r>
        <w:rPr>
          <w:rFonts w:ascii="Times New Roman" w:hAnsi="Times New Roman" w:cs="Times New Roman"/>
          <w:sz w:val="24"/>
          <w:szCs w:val="24"/>
        </w:rPr>
        <w:t>powolne wyludnianie się kraju, z drugiej zaś na narastające zróżnicowanie regionalne i lokalne w tym względzie.</w:t>
      </w:r>
    </w:p>
    <w:p w:rsidR="00026737" w:rsidRDefault="00026737"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rezultacie coraz większa liczba województw zetknie się z depopulacją, w przypadku niektórych podregionów o dużej intensywności, co powinno wzmagać zainteresowanie sposobami przystosowywania się do nowych realiów demograficznych na poziomie regionalnym i lokalnym [</w:t>
      </w:r>
      <w:proofErr w:type="spellStart"/>
      <w:r>
        <w:rPr>
          <w:rFonts w:ascii="Times New Roman" w:hAnsi="Times New Roman" w:cs="Times New Roman"/>
          <w:sz w:val="24"/>
          <w:szCs w:val="24"/>
        </w:rPr>
        <w:t>Katsarova</w:t>
      </w:r>
      <w:proofErr w:type="spellEnd"/>
      <w:r>
        <w:rPr>
          <w:rFonts w:ascii="Times New Roman" w:hAnsi="Times New Roman" w:cs="Times New Roman"/>
          <w:sz w:val="24"/>
          <w:szCs w:val="24"/>
        </w:rPr>
        <w:t xml:space="preserve">, 2008; </w:t>
      </w:r>
      <w:r w:rsidRPr="00026737">
        <w:rPr>
          <w:rFonts w:ascii="Times New Roman" w:hAnsi="Times New Roman" w:cs="Times New Roman"/>
          <w:i/>
          <w:sz w:val="24"/>
          <w:szCs w:val="24"/>
        </w:rPr>
        <w:t>Zarządzanie…</w:t>
      </w:r>
      <w:r>
        <w:rPr>
          <w:rFonts w:ascii="Times New Roman" w:hAnsi="Times New Roman" w:cs="Times New Roman"/>
          <w:sz w:val="24"/>
          <w:szCs w:val="24"/>
        </w:rPr>
        <w:t>, 2013].</w:t>
      </w:r>
    </w:p>
    <w:p w:rsidR="00C161C0" w:rsidRDefault="00C161C0"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niniejszym opracowaniu przyjrzeć się chciałbym temu, czy w przypadku województwa zachodniopomorskiego można mówić o depopulacji, czy odnosi się to do regionu ogółem, czy tylko do jego pewnych części, oraz zastanowić się, jakie będą </w:t>
      </w:r>
      <w:proofErr w:type="spellStart"/>
      <w:r>
        <w:rPr>
          <w:rFonts w:ascii="Times New Roman" w:hAnsi="Times New Roman" w:cs="Times New Roman"/>
          <w:sz w:val="24"/>
          <w:szCs w:val="24"/>
        </w:rPr>
        <w:t>pozademograficzne</w:t>
      </w:r>
      <w:proofErr w:type="spellEnd"/>
      <w:r>
        <w:rPr>
          <w:rFonts w:ascii="Times New Roman" w:hAnsi="Times New Roman" w:cs="Times New Roman"/>
          <w:sz w:val="24"/>
          <w:szCs w:val="24"/>
        </w:rPr>
        <w:t xml:space="preserve"> konsekwencje obserwowanych i przewidywanych zmian liczby ludności.</w:t>
      </w:r>
    </w:p>
    <w:p w:rsidR="005C414C" w:rsidRDefault="005C414C" w:rsidP="00C161C0">
      <w:pPr>
        <w:spacing w:after="0" w:line="360" w:lineRule="auto"/>
        <w:jc w:val="both"/>
        <w:rPr>
          <w:rFonts w:ascii="Times New Roman" w:hAnsi="Times New Roman" w:cs="Times New Roman"/>
          <w:sz w:val="24"/>
          <w:szCs w:val="24"/>
        </w:rPr>
      </w:pPr>
    </w:p>
    <w:p w:rsidR="002551B8" w:rsidRPr="002551B8" w:rsidRDefault="002551B8" w:rsidP="00C161C0">
      <w:pPr>
        <w:spacing w:after="0" w:line="360" w:lineRule="auto"/>
        <w:jc w:val="both"/>
        <w:rPr>
          <w:rFonts w:ascii="Times New Roman" w:hAnsi="Times New Roman" w:cs="Times New Roman"/>
          <w:b/>
          <w:sz w:val="24"/>
          <w:szCs w:val="24"/>
        </w:rPr>
      </w:pPr>
      <w:r w:rsidRPr="002551B8">
        <w:rPr>
          <w:rFonts w:ascii="Times New Roman" w:hAnsi="Times New Roman" w:cs="Times New Roman"/>
          <w:b/>
          <w:sz w:val="24"/>
          <w:szCs w:val="24"/>
        </w:rPr>
        <w:t>Zmiany liczby ludności województwa zachodniopomorskiego na tle innych regionów w latach 1995-2035</w:t>
      </w:r>
    </w:p>
    <w:p w:rsidR="005C414C" w:rsidRDefault="00F569C9"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Chcąc sprawdzić, czy i – jeśli tak – w jakim stopniu proces depopulacji dotyka region zachodniopomorski, odwoływać się będę do danych retrospektywnych i prospektywnych. Te pierwsze odnosić się będą do lat 1995-2014, te drugie do kolejnego dwudziestolecia – 2015-2035. Korzystać będę z danych dostępnych w </w:t>
      </w:r>
      <w:r w:rsidRPr="003D40E6">
        <w:rPr>
          <w:rFonts w:ascii="Times New Roman" w:hAnsi="Times New Roman" w:cs="Times New Roman"/>
          <w:i/>
          <w:sz w:val="24"/>
          <w:szCs w:val="24"/>
        </w:rPr>
        <w:t>Banku Danych Lokalnych</w:t>
      </w:r>
      <w:r>
        <w:rPr>
          <w:rFonts w:ascii="Times New Roman" w:hAnsi="Times New Roman" w:cs="Times New Roman"/>
          <w:sz w:val="24"/>
          <w:szCs w:val="24"/>
        </w:rPr>
        <w:t xml:space="preserve"> GUS oraz z najnowszej prognozy demograficznej GUS, opublikowanej w październiku 2014 r.</w:t>
      </w:r>
    </w:p>
    <w:p w:rsidR="00F569C9" w:rsidRDefault="00F569C9"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ile wybór dwóch ostatnich dekad jest – choćby z uwagi na łatwość dostępu do danych odnoszących się do mniejszych jednostek administracyjnych (powiatów) – oczywisty, o tyle wydaje się jednocześnie, iż przynajmniej dwie kwestie o charakterze praktycznym przemawiają za ograniczeniem się do analizy przyszłych trendów do dwóch dziesięcioleci. Pierwsza z nich to zasada mówiąca, iż im przewidywania budowane są na dłuższy okres, tym ich wynik jest mniej wiarygodny. Druga odnosi się do „wartości konsumpcyjnej” danych – z perspektywy decydentów zainteresowanych uwzględnianiem </w:t>
      </w:r>
      <w:r w:rsidR="00C82F01">
        <w:rPr>
          <w:rFonts w:ascii="Times New Roman" w:hAnsi="Times New Roman" w:cs="Times New Roman"/>
          <w:sz w:val="24"/>
          <w:szCs w:val="24"/>
        </w:rPr>
        <w:t xml:space="preserve">przyszłości </w:t>
      </w:r>
      <w:r>
        <w:rPr>
          <w:rFonts w:ascii="Times New Roman" w:hAnsi="Times New Roman" w:cs="Times New Roman"/>
          <w:sz w:val="24"/>
          <w:szCs w:val="24"/>
        </w:rPr>
        <w:t>w swych decyzjach chodzi z reguły nie o dopasowywanie się do długookresowych tendencji, ile bardziej krótko- i średniookresowych.</w:t>
      </w:r>
    </w:p>
    <w:p w:rsidR="00F569C9" w:rsidRDefault="00F569C9"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pierwszej kolejności przyjrzyjmy się, jak wyglądały dotychczasowe zmiany liczby ludności województwa zachodniopomorskiego na tle innych regionów naszego kraju (tab. 1).</w:t>
      </w:r>
    </w:p>
    <w:p w:rsidR="00F569C9" w:rsidRDefault="00F569C9"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Region</w:t>
      </w:r>
      <w:r w:rsidR="003D40E6">
        <w:rPr>
          <w:rFonts w:ascii="Times New Roman" w:hAnsi="Times New Roman" w:cs="Times New Roman"/>
          <w:sz w:val="24"/>
          <w:szCs w:val="24"/>
        </w:rPr>
        <w:t xml:space="preserve"> ten</w:t>
      </w:r>
      <w:r>
        <w:rPr>
          <w:rFonts w:ascii="Times New Roman" w:hAnsi="Times New Roman" w:cs="Times New Roman"/>
          <w:sz w:val="24"/>
          <w:szCs w:val="24"/>
        </w:rPr>
        <w:t xml:space="preserve"> – podobnie jak Polska ogółem – podlegał niewielkim zmianom demograficznym w ostatnich dwóch dekadach, liczba ludności zmieniała się</w:t>
      </w:r>
      <w:r w:rsidR="00026737">
        <w:rPr>
          <w:rFonts w:ascii="Times New Roman" w:hAnsi="Times New Roman" w:cs="Times New Roman"/>
          <w:sz w:val="24"/>
          <w:szCs w:val="24"/>
        </w:rPr>
        <w:t xml:space="preserve"> bowiem jedynie o 1,5%.</w:t>
      </w:r>
      <w:r w:rsidR="003D40E6">
        <w:rPr>
          <w:rFonts w:ascii="Times New Roman" w:hAnsi="Times New Roman" w:cs="Times New Roman"/>
          <w:sz w:val="24"/>
          <w:szCs w:val="24"/>
        </w:rPr>
        <w:t xml:space="preserve"> Co więcej, warto zaznaczyć, że podobnie jak w przypadku Polski ogółem odnotowane w ostatnich kilku latach niewielkie „odbicie” (wyższa o prawie 30 tys. liczba ludności w 2010 r. w stosunku do okresu wcześniejszego) wynikała z przeliczeń związanych z wynikami NSP’2011.</w:t>
      </w:r>
    </w:p>
    <w:p w:rsidR="00164EAE" w:rsidRDefault="00164EAE" w:rsidP="000D1674">
      <w:pPr>
        <w:spacing w:after="0" w:line="360" w:lineRule="auto"/>
        <w:jc w:val="center"/>
        <w:rPr>
          <w:rFonts w:ascii="Garamond" w:hAnsi="Garamond" w:cs="Times New Roman"/>
          <w:sz w:val="20"/>
          <w:szCs w:val="20"/>
        </w:rPr>
      </w:pPr>
      <w:r>
        <w:rPr>
          <w:rFonts w:ascii="Garamond" w:hAnsi="Garamond" w:cs="Times New Roman"/>
          <w:sz w:val="20"/>
          <w:szCs w:val="20"/>
        </w:rPr>
        <w:t>Tabela 1</w:t>
      </w:r>
    </w:p>
    <w:p w:rsidR="005C414C" w:rsidRPr="000D1674" w:rsidRDefault="000D1674" w:rsidP="000D1674">
      <w:pPr>
        <w:spacing w:after="0" w:line="360" w:lineRule="auto"/>
        <w:jc w:val="center"/>
        <w:rPr>
          <w:rFonts w:ascii="Garamond" w:hAnsi="Garamond" w:cs="Times New Roman"/>
          <w:sz w:val="20"/>
          <w:szCs w:val="20"/>
        </w:rPr>
      </w:pPr>
      <w:r w:rsidRPr="000D1674">
        <w:rPr>
          <w:rFonts w:ascii="Garamond" w:hAnsi="Garamond" w:cs="Times New Roman"/>
          <w:sz w:val="20"/>
          <w:szCs w:val="20"/>
        </w:rPr>
        <w:t>Zmiany liczby ludności</w:t>
      </w:r>
      <w:r>
        <w:rPr>
          <w:rFonts w:ascii="Garamond" w:hAnsi="Garamond" w:cs="Times New Roman"/>
          <w:sz w:val="20"/>
          <w:szCs w:val="20"/>
        </w:rPr>
        <w:t xml:space="preserve"> </w:t>
      </w:r>
      <w:r w:rsidRPr="000D1674">
        <w:rPr>
          <w:rFonts w:ascii="Garamond" w:hAnsi="Garamond" w:cs="Times New Roman"/>
          <w:sz w:val="20"/>
          <w:szCs w:val="20"/>
        </w:rPr>
        <w:t>(w tys. osób) Polski według województw w latach 1995-2014</w:t>
      </w:r>
    </w:p>
    <w:tbl>
      <w:tblPr>
        <w:tblStyle w:val="Tabela-Siatka"/>
        <w:tblW w:w="0" w:type="auto"/>
        <w:jc w:val="center"/>
        <w:tblLook w:val="04A0" w:firstRow="1" w:lastRow="0" w:firstColumn="1" w:lastColumn="0" w:noHBand="0" w:noVBand="1"/>
      </w:tblPr>
      <w:tblGrid>
        <w:gridCol w:w="2394"/>
        <w:gridCol w:w="960"/>
        <w:gridCol w:w="960"/>
        <w:gridCol w:w="960"/>
        <w:gridCol w:w="960"/>
        <w:gridCol w:w="960"/>
        <w:gridCol w:w="1229"/>
      </w:tblGrid>
      <w:tr w:rsidR="005C414C" w:rsidRPr="005C414C" w:rsidTr="000D1674">
        <w:trPr>
          <w:trHeight w:val="300"/>
          <w:jc w:val="center"/>
        </w:trPr>
        <w:tc>
          <w:tcPr>
            <w:tcW w:w="2394" w:type="dxa"/>
            <w:noWrap/>
            <w:hideMark/>
          </w:tcPr>
          <w:p w:rsidR="005C414C" w:rsidRPr="005C414C" w:rsidRDefault="005C414C" w:rsidP="005C414C">
            <w:pPr>
              <w:spacing w:line="360" w:lineRule="auto"/>
              <w:jc w:val="both"/>
              <w:rPr>
                <w:rFonts w:ascii="Garamond" w:hAnsi="Garamond" w:cs="Times New Roman"/>
                <w:sz w:val="20"/>
                <w:szCs w:val="20"/>
              </w:rPr>
            </w:pPr>
            <w:r>
              <w:rPr>
                <w:rFonts w:ascii="Garamond" w:hAnsi="Garamond" w:cs="Times New Roman"/>
                <w:sz w:val="20"/>
                <w:szCs w:val="20"/>
              </w:rPr>
              <w:t>Województwo</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1995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2000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2005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2010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2014</w:t>
            </w:r>
          </w:p>
        </w:tc>
        <w:tc>
          <w:tcPr>
            <w:tcW w:w="1066" w:type="dxa"/>
            <w:noWrap/>
            <w:hideMark/>
          </w:tcPr>
          <w:p w:rsidR="005C414C" w:rsidRPr="005C414C" w:rsidRDefault="00026737" w:rsidP="00026737">
            <w:pPr>
              <w:spacing w:line="360" w:lineRule="auto"/>
              <w:jc w:val="center"/>
              <w:rPr>
                <w:rFonts w:ascii="Garamond" w:hAnsi="Garamond" w:cs="Times New Roman"/>
                <w:sz w:val="20"/>
                <w:szCs w:val="20"/>
              </w:rPr>
            </w:pPr>
            <w:r w:rsidRPr="00026737">
              <w:rPr>
                <w:rFonts w:ascii="Garamond" w:hAnsi="Garamond" w:cs="Times New Roman"/>
                <w:bCs/>
                <w:sz w:val="20"/>
                <w:szCs w:val="20"/>
              </w:rPr>
              <w:t xml:space="preserve">(rok </w:t>
            </w:r>
            <w:r>
              <w:rPr>
                <w:rFonts w:ascii="Garamond" w:hAnsi="Garamond" w:cs="Times New Roman"/>
                <w:bCs/>
                <w:sz w:val="20"/>
                <w:szCs w:val="20"/>
              </w:rPr>
              <w:t>199</w:t>
            </w:r>
            <w:r w:rsidRPr="00026737">
              <w:rPr>
                <w:rFonts w:ascii="Garamond" w:hAnsi="Garamond" w:cs="Times New Roman"/>
                <w:bCs/>
                <w:sz w:val="20"/>
                <w:szCs w:val="20"/>
              </w:rPr>
              <w:t>5=100%)</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Dolnośląskie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2988,3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2912,2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2888,2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2917,2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2908,5</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97,3</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Kujawsko-pomorskie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2093</w:t>
            </w:r>
            <w:r>
              <w:rPr>
                <w:rFonts w:ascii="Garamond" w:hAnsi="Garamond" w:cs="Times New Roman"/>
                <w:sz w:val="20"/>
                <w:szCs w:val="20"/>
              </w:rPr>
              <w:t>,0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2067,8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2068,3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2098,7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2090</w:t>
            </w:r>
            <w:r>
              <w:rPr>
                <w:rFonts w:ascii="Garamond" w:hAnsi="Garamond" w:cs="Times New Roman"/>
                <w:sz w:val="20"/>
                <w:szCs w:val="20"/>
              </w:rPr>
              <w:t>,0</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99,9</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Lubelskie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2244,6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2206,2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2179,6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2178,6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2147,7</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95,7</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Lubuskie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1014,6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1008,5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1009,2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1023,2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1020,3</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100,6</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Łódzkie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2687,8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2627,8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2577,5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2542,4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2504,1</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93,2</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Małopolskie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3190,2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3229,1</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3266,2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3336,7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3368,3</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105,6</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Mazowieckie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5060,1</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5115</w:t>
            </w:r>
            <w:r>
              <w:rPr>
                <w:rFonts w:ascii="Garamond" w:hAnsi="Garamond" w:cs="Times New Roman"/>
                <w:sz w:val="20"/>
                <w:szCs w:val="20"/>
              </w:rPr>
              <w:t>,0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5157,7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5267,1</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5334,5</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105,4</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Opolskie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1093,2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1070,6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1047,4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1017,2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1000,9</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91,6</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Podkarpackie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2105,6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2101,4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2098,3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2127,9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2129,2</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101,1</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Podlaskie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1221,9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1210,7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1199,7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1203,4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1191,9</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97,5</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Pomorskie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2165,7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2172,3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2199</w:t>
            </w:r>
            <w:r>
              <w:rPr>
                <w:rFonts w:ascii="Garamond" w:hAnsi="Garamond" w:cs="Times New Roman"/>
                <w:sz w:val="20"/>
                <w:szCs w:val="20"/>
              </w:rPr>
              <w:t>,0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2275,5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2302,1</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106,3</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Śląskie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4907,9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4758,9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4685,8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4634,9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4585,9</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93,4</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Świętokrzyskie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1331,5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1302,7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1285</w:t>
            </w:r>
            <w:r>
              <w:rPr>
                <w:rFonts w:ascii="Garamond" w:hAnsi="Garamond" w:cs="Times New Roman"/>
                <w:sz w:val="20"/>
                <w:szCs w:val="20"/>
              </w:rPr>
              <w:t>,0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1282,5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1263,2</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94,9</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Warmińsko-mazurskie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1452,4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1427,5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1428,6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1453,8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1444</w:t>
            </w:r>
            <w:r>
              <w:rPr>
                <w:rFonts w:ascii="Garamond" w:hAnsi="Garamond" w:cs="Times New Roman"/>
                <w:sz w:val="20"/>
                <w:szCs w:val="20"/>
              </w:rPr>
              <w:t>,0</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99,4</w:t>
            </w:r>
          </w:p>
        </w:tc>
      </w:tr>
      <w:tr w:rsidR="005C414C" w:rsidRPr="005C414C" w:rsidTr="000D1674">
        <w:trPr>
          <w:trHeight w:val="300"/>
          <w:jc w:val="center"/>
        </w:trPr>
        <w:tc>
          <w:tcPr>
            <w:tcW w:w="2394" w:type="dxa"/>
            <w:noWrap/>
          </w:tcPr>
          <w:p w:rsidR="005C414C" w:rsidRPr="005C414C" w:rsidRDefault="005C414C" w:rsidP="00A44B84">
            <w:pPr>
              <w:rPr>
                <w:rFonts w:ascii="Garamond" w:hAnsi="Garamond"/>
                <w:sz w:val="20"/>
                <w:szCs w:val="20"/>
              </w:rPr>
            </w:pPr>
            <w:r w:rsidRPr="005C414C">
              <w:rPr>
                <w:rFonts w:ascii="Garamond" w:hAnsi="Garamond"/>
                <w:sz w:val="20"/>
                <w:szCs w:val="20"/>
              </w:rPr>
              <w:t>Wielkopolskie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3331,9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3345,3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3372,4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3446,7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3472,6</w:t>
            </w:r>
          </w:p>
        </w:tc>
        <w:tc>
          <w:tcPr>
            <w:tcW w:w="1066"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104,2</w:t>
            </w:r>
          </w:p>
        </w:tc>
      </w:tr>
      <w:tr w:rsidR="005C414C" w:rsidRPr="00C82F01" w:rsidTr="000D1674">
        <w:trPr>
          <w:trHeight w:val="300"/>
          <w:jc w:val="center"/>
        </w:trPr>
        <w:tc>
          <w:tcPr>
            <w:tcW w:w="2394" w:type="dxa"/>
            <w:noWrap/>
          </w:tcPr>
          <w:p w:rsidR="005C414C" w:rsidRPr="00C82F01" w:rsidRDefault="005C414C" w:rsidP="00A44B84">
            <w:pPr>
              <w:rPr>
                <w:rFonts w:ascii="Garamond" w:hAnsi="Garamond"/>
                <w:b/>
                <w:i/>
                <w:sz w:val="20"/>
                <w:szCs w:val="20"/>
              </w:rPr>
            </w:pPr>
            <w:r w:rsidRPr="00C82F01">
              <w:rPr>
                <w:rFonts w:ascii="Garamond" w:hAnsi="Garamond"/>
                <w:b/>
                <w:i/>
                <w:sz w:val="20"/>
                <w:szCs w:val="20"/>
              </w:rPr>
              <w:t>Zachodniopomorskie</w:t>
            </w:r>
          </w:p>
        </w:tc>
        <w:tc>
          <w:tcPr>
            <w:tcW w:w="960" w:type="dxa"/>
            <w:noWrap/>
            <w:hideMark/>
          </w:tcPr>
          <w:p w:rsidR="005C414C" w:rsidRPr="00C82F01" w:rsidRDefault="005C414C" w:rsidP="005C414C">
            <w:pPr>
              <w:spacing w:line="360" w:lineRule="auto"/>
              <w:jc w:val="center"/>
              <w:rPr>
                <w:rFonts w:ascii="Garamond" w:hAnsi="Garamond" w:cs="Times New Roman"/>
                <w:b/>
                <w:i/>
                <w:sz w:val="20"/>
                <w:szCs w:val="20"/>
              </w:rPr>
            </w:pPr>
            <w:r w:rsidRPr="00C82F01">
              <w:rPr>
                <w:rFonts w:ascii="Garamond" w:hAnsi="Garamond" w:cs="Times New Roman"/>
                <w:b/>
                <w:i/>
                <w:sz w:val="20"/>
                <w:szCs w:val="20"/>
              </w:rPr>
              <w:t>1720,8</w:t>
            </w:r>
          </w:p>
        </w:tc>
        <w:tc>
          <w:tcPr>
            <w:tcW w:w="960" w:type="dxa"/>
            <w:noWrap/>
            <w:hideMark/>
          </w:tcPr>
          <w:p w:rsidR="005C414C" w:rsidRPr="00C82F01" w:rsidRDefault="005C414C" w:rsidP="005C414C">
            <w:pPr>
              <w:spacing w:line="360" w:lineRule="auto"/>
              <w:jc w:val="center"/>
              <w:rPr>
                <w:rFonts w:ascii="Garamond" w:hAnsi="Garamond" w:cs="Times New Roman"/>
                <w:b/>
                <w:i/>
                <w:sz w:val="20"/>
                <w:szCs w:val="20"/>
              </w:rPr>
            </w:pPr>
            <w:r w:rsidRPr="00C82F01">
              <w:rPr>
                <w:rFonts w:ascii="Garamond" w:hAnsi="Garamond" w:cs="Times New Roman"/>
                <w:b/>
                <w:i/>
                <w:sz w:val="20"/>
                <w:szCs w:val="20"/>
              </w:rPr>
              <w:t>1697,9</w:t>
            </w:r>
          </w:p>
        </w:tc>
        <w:tc>
          <w:tcPr>
            <w:tcW w:w="960" w:type="dxa"/>
            <w:noWrap/>
            <w:hideMark/>
          </w:tcPr>
          <w:p w:rsidR="005C414C" w:rsidRPr="00C82F01" w:rsidRDefault="005C414C" w:rsidP="005C414C">
            <w:pPr>
              <w:spacing w:line="360" w:lineRule="auto"/>
              <w:jc w:val="center"/>
              <w:rPr>
                <w:rFonts w:ascii="Garamond" w:hAnsi="Garamond" w:cs="Times New Roman"/>
                <w:b/>
                <w:i/>
                <w:sz w:val="20"/>
                <w:szCs w:val="20"/>
              </w:rPr>
            </w:pPr>
            <w:r w:rsidRPr="00C82F01">
              <w:rPr>
                <w:rFonts w:ascii="Garamond" w:hAnsi="Garamond" w:cs="Times New Roman"/>
                <w:b/>
                <w:i/>
                <w:sz w:val="20"/>
                <w:szCs w:val="20"/>
              </w:rPr>
              <w:t>1694,2</w:t>
            </w:r>
          </w:p>
        </w:tc>
        <w:tc>
          <w:tcPr>
            <w:tcW w:w="960" w:type="dxa"/>
            <w:noWrap/>
            <w:hideMark/>
          </w:tcPr>
          <w:p w:rsidR="005C414C" w:rsidRPr="00C82F01" w:rsidRDefault="005C414C" w:rsidP="005C414C">
            <w:pPr>
              <w:spacing w:line="360" w:lineRule="auto"/>
              <w:jc w:val="center"/>
              <w:rPr>
                <w:rFonts w:ascii="Garamond" w:hAnsi="Garamond" w:cs="Times New Roman"/>
                <w:b/>
                <w:i/>
                <w:sz w:val="20"/>
                <w:szCs w:val="20"/>
              </w:rPr>
            </w:pPr>
            <w:r w:rsidRPr="00C82F01">
              <w:rPr>
                <w:rFonts w:ascii="Garamond" w:hAnsi="Garamond" w:cs="Times New Roman"/>
                <w:b/>
                <w:i/>
                <w:sz w:val="20"/>
                <w:szCs w:val="20"/>
              </w:rPr>
              <w:t>1723,7</w:t>
            </w:r>
          </w:p>
        </w:tc>
        <w:tc>
          <w:tcPr>
            <w:tcW w:w="960" w:type="dxa"/>
            <w:noWrap/>
            <w:hideMark/>
          </w:tcPr>
          <w:p w:rsidR="005C414C" w:rsidRPr="00C82F01" w:rsidRDefault="005C414C" w:rsidP="005C414C">
            <w:pPr>
              <w:spacing w:line="360" w:lineRule="auto"/>
              <w:jc w:val="center"/>
              <w:rPr>
                <w:rFonts w:ascii="Garamond" w:hAnsi="Garamond" w:cs="Times New Roman"/>
                <w:b/>
                <w:i/>
                <w:sz w:val="20"/>
                <w:szCs w:val="20"/>
              </w:rPr>
            </w:pPr>
            <w:r w:rsidRPr="00C82F01">
              <w:rPr>
                <w:rFonts w:ascii="Garamond" w:hAnsi="Garamond" w:cs="Times New Roman"/>
                <w:b/>
                <w:i/>
                <w:sz w:val="20"/>
                <w:szCs w:val="20"/>
              </w:rPr>
              <w:t>1715,4</w:t>
            </w:r>
          </w:p>
        </w:tc>
        <w:tc>
          <w:tcPr>
            <w:tcW w:w="1066" w:type="dxa"/>
            <w:noWrap/>
            <w:hideMark/>
          </w:tcPr>
          <w:p w:rsidR="005C414C" w:rsidRPr="00C82F01" w:rsidRDefault="005C414C" w:rsidP="005C414C">
            <w:pPr>
              <w:spacing w:line="360" w:lineRule="auto"/>
              <w:jc w:val="center"/>
              <w:rPr>
                <w:rFonts w:ascii="Garamond" w:hAnsi="Garamond" w:cs="Times New Roman"/>
                <w:b/>
                <w:i/>
                <w:sz w:val="20"/>
                <w:szCs w:val="20"/>
              </w:rPr>
            </w:pPr>
            <w:r w:rsidRPr="00C82F01">
              <w:rPr>
                <w:rFonts w:ascii="Garamond" w:hAnsi="Garamond" w:cs="Times New Roman"/>
                <w:b/>
                <w:i/>
                <w:sz w:val="20"/>
                <w:szCs w:val="20"/>
              </w:rPr>
              <w:t>99,7</w:t>
            </w:r>
          </w:p>
        </w:tc>
      </w:tr>
      <w:tr w:rsidR="009D1DC3" w:rsidRPr="005C414C" w:rsidTr="000D1674">
        <w:trPr>
          <w:trHeight w:val="300"/>
          <w:jc w:val="center"/>
        </w:trPr>
        <w:tc>
          <w:tcPr>
            <w:tcW w:w="2394" w:type="dxa"/>
            <w:noWrap/>
          </w:tcPr>
          <w:p w:rsidR="009D1DC3" w:rsidRPr="00C82F01" w:rsidRDefault="009D1DC3" w:rsidP="00A44B84">
            <w:pPr>
              <w:rPr>
                <w:rFonts w:ascii="Garamond" w:hAnsi="Garamond"/>
                <w:b/>
                <w:sz w:val="20"/>
                <w:szCs w:val="20"/>
              </w:rPr>
            </w:pPr>
            <w:r w:rsidRPr="00C82F01">
              <w:rPr>
                <w:rFonts w:ascii="Garamond" w:hAnsi="Garamond"/>
                <w:b/>
                <w:sz w:val="20"/>
                <w:szCs w:val="20"/>
              </w:rPr>
              <w:lastRenderedPageBreak/>
              <w:t>Polska</w:t>
            </w:r>
            <w:r w:rsidR="00C82F01" w:rsidRPr="00C82F01">
              <w:rPr>
                <w:rFonts w:ascii="Garamond" w:hAnsi="Garamond"/>
                <w:b/>
                <w:sz w:val="20"/>
                <w:szCs w:val="20"/>
              </w:rPr>
              <w:t xml:space="preserve"> (w mln)</w:t>
            </w:r>
          </w:p>
        </w:tc>
        <w:tc>
          <w:tcPr>
            <w:tcW w:w="960" w:type="dxa"/>
            <w:noWrap/>
          </w:tcPr>
          <w:p w:rsidR="009D1DC3" w:rsidRPr="005C414C" w:rsidRDefault="00C82F01" w:rsidP="005C414C">
            <w:pPr>
              <w:spacing w:line="360" w:lineRule="auto"/>
              <w:jc w:val="center"/>
              <w:rPr>
                <w:rFonts w:ascii="Garamond" w:hAnsi="Garamond" w:cs="Times New Roman"/>
                <w:b/>
                <w:sz w:val="20"/>
                <w:szCs w:val="20"/>
              </w:rPr>
            </w:pPr>
            <w:r>
              <w:rPr>
                <w:rFonts w:ascii="Garamond" w:hAnsi="Garamond" w:cs="Times New Roman"/>
                <w:b/>
                <w:sz w:val="20"/>
                <w:szCs w:val="20"/>
              </w:rPr>
              <w:t>38609,4</w:t>
            </w:r>
          </w:p>
        </w:tc>
        <w:tc>
          <w:tcPr>
            <w:tcW w:w="960" w:type="dxa"/>
            <w:noWrap/>
          </w:tcPr>
          <w:p w:rsidR="009D1DC3" w:rsidRPr="005C414C" w:rsidRDefault="00C82F01" w:rsidP="005C414C">
            <w:pPr>
              <w:spacing w:line="360" w:lineRule="auto"/>
              <w:jc w:val="center"/>
              <w:rPr>
                <w:rFonts w:ascii="Garamond" w:hAnsi="Garamond" w:cs="Times New Roman"/>
                <w:b/>
                <w:sz w:val="20"/>
                <w:szCs w:val="20"/>
              </w:rPr>
            </w:pPr>
            <w:r>
              <w:rPr>
                <w:rFonts w:ascii="Garamond" w:hAnsi="Garamond" w:cs="Times New Roman"/>
                <w:b/>
                <w:sz w:val="20"/>
                <w:szCs w:val="20"/>
              </w:rPr>
              <w:t>38254,0</w:t>
            </w:r>
          </w:p>
        </w:tc>
        <w:tc>
          <w:tcPr>
            <w:tcW w:w="960" w:type="dxa"/>
            <w:noWrap/>
          </w:tcPr>
          <w:p w:rsidR="009D1DC3" w:rsidRPr="005C414C" w:rsidRDefault="00C82F01" w:rsidP="005C414C">
            <w:pPr>
              <w:spacing w:line="360" w:lineRule="auto"/>
              <w:jc w:val="center"/>
              <w:rPr>
                <w:rFonts w:ascii="Garamond" w:hAnsi="Garamond" w:cs="Times New Roman"/>
                <w:b/>
                <w:sz w:val="20"/>
                <w:szCs w:val="20"/>
              </w:rPr>
            </w:pPr>
            <w:r>
              <w:rPr>
                <w:rFonts w:ascii="Garamond" w:hAnsi="Garamond" w:cs="Times New Roman"/>
                <w:b/>
                <w:sz w:val="20"/>
                <w:szCs w:val="20"/>
              </w:rPr>
              <w:t>38157,1</w:t>
            </w:r>
          </w:p>
        </w:tc>
        <w:tc>
          <w:tcPr>
            <w:tcW w:w="960" w:type="dxa"/>
            <w:noWrap/>
          </w:tcPr>
          <w:p w:rsidR="009D1DC3" w:rsidRPr="005C414C" w:rsidRDefault="00C82F01" w:rsidP="00C82F01">
            <w:pPr>
              <w:spacing w:line="360" w:lineRule="auto"/>
              <w:jc w:val="center"/>
              <w:rPr>
                <w:rFonts w:ascii="Garamond" w:hAnsi="Garamond" w:cs="Times New Roman"/>
                <w:b/>
                <w:sz w:val="20"/>
                <w:szCs w:val="20"/>
              </w:rPr>
            </w:pPr>
            <w:r>
              <w:rPr>
                <w:rFonts w:ascii="Garamond" w:hAnsi="Garamond" w:cs="Times New Roman"/>
                <w:b/>
                <w:sz w:val="20"/>
                <w:szCs w:val="20"/>
              </w:rPr>
              <w:t>38529,9</w:t>
            </w:r>
          </w:p>
        </w:tc>
        <w:tc>
          <w:tcPr>
            <w:tcW w:w="960" w:type="dxa"/>
            <w:noWrap/>
          </w:tcPr>
          <w:p w:rsidR="009D1DC3" w:rsidRPr="005C414C" w:rsidRDefault="00C82F01" w:rsidP="00C82F01">
            <w:pPr>
              <w:spacing w:line="360" w:lineRule="auto"/>
              <w:jc w:val="center"/>
              <w:rPr>
                <w:rFonts w:ascii="Garamond" w:hAnsi="Garamond" w:cs="Times New Roman"/>
                <w:b/>
                <w:sz w:val="20"/>
                <w:szCs w:val="20"/>
              </w:rPr>
            </w:pPr>
            <w:r>
              <w:rPr>
                <w:rFonts w:ascii="Garamond" w:hAnsi="Garamond" w:cs="Times New Roman"/>
                <w:b/>
                <w:sz w:val="20"/>
                <w:szCs w:val="20"/>
              </w:rPr>
              <w:t>38478,6</w:t>
            </w:r>
          </w:p>
        </w:tc>
        <w:tc>
          <w:tcPr>
            <w:tcW w:w="1066" w:type="dxa"/>
            <w:noWrap/>
          </w:tcPr>
          <w:p w:rsidR="009D1DC3" w:rsidRPr="005C414C" w:rsidRDefault="00C82F01" w:rsidP="005C414C">
            <w:pPr>
              <w:spacing w:line="360" w:lineRule="auto"/>
              <w:jc w:val="center"/>
              <w:rPr>
                <w:rFonts w:ascii="Garamond" w:hAnsi="Garamond" w:cs="Times New Roman"/>
                <w:b/>
                <w:sz w:val="20"/>
                <w:szCs w:val="20"/>
              </w:rPr>
            </w:pPr>
            <w:r>
              <w:rPr>
                <w:rFonts w:ascii="Garamond" w:hAnsi="Garamond" w:cs="Times New Roman"/>
                <w:b/>
                <w:sz w:val="20"/>
                <w:szCs w:val="20"/>
              </w:rPr>
              <w:t>99,7</w:t>
            </w:r>
          </w:p>
        </w:tc>
      </w:tr>
    </w:tbl>
    <w:p w:rsidR="000D1674" w:rsidRPr="000D1674" w:rsidRDefault="000D1674" w:rsidP="000D1674">
      <w:pPr>
        <w:spacing w:after="0" w:line="360" w:lineRule="auto"/>
        <w:jc w:val="both"/>
        <w:rPr>
          <w:rFonts w:ascii="Garamond" w:hAnsi="Garamond" w:cs="Times New Roman"/>
          <w:sz w:val="20"/>
          <w:szCs w:val="20"/>
        </w:rPr>
      </w:pPr>
      <w:r w:rsidRPr="000D1674">
        <w:rPr>
          <w:rFonts w:ascii="Garamond" w:hAnsi="Garamond" w:cs="Times New Roman"/>
          <w:sz w:val="20"/>
          <w:szCs w:val="20"/>
        </w:rPr>
        <w:t xml:space="preserve">Źródło: </w:t>
      </w:r>
      <w:r w:rsidRPr="000D1674">
        <w:rPr>
          <w:rFonts w:ascii="Garamond" w:hAnsi="Garamond" w:cs="Times New Roman"/>
          <w:i/>
          <w:sz w:val="20"/>
          <w:szCs w:val="20"/>
        </w:rPr>
        <w:t>Bank Danych Lokalnych GUS</w:t>
      </w:r>
      <w:r w:rsidRPr="000D1674">
        <w:rPr>
          <w:rFonts w:ascii="Garamond" w:hAnsi="Garamond" w:cs="Times New Roman"/>
          <w:sz w:val="20"/>
          <w:szCs w:val="20"/>
        </w:rPr>
        <w:t>, http://stat.gov.pl/bdl/app/strona.html?p_name=indeks</w:t>
      </w:r>
    </w:p>
    <w:p w:rsidR="005C414C" w:rsidRDefault="005C414C" w:rsidP="00C161C0">
      <w:pPr>
        <w:spacing w:after="0" w:line="360" w:lineRule="auto"/>
        <w:jc w:val="both"/>
        <w:rPr>
          <w:rFonts w:ascii="Times New Roman" w:hAnsi="Times New Roman" w:cs="Times New Roman"/>
          <w:sz w:val="24"/>
          <w:szCs w:val="24"/>
        </w:rPr>
      </w:pPr>
    </w:p>
    <w:p w:rsidR="003D40E6" w:rsidRDefault="003D40E6"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Pamiętajmy, że powyższe dane – podobnie jak i prognozy GUS – bazują na liczbie ludności </w:t>
      </w:r>
      <w:r w:rsidRPr="003D40E6">
        <w:rPr>
          <w:rFonts w:ascii="Times New Roman" w:hAnsi="Times New Roman" w:cs="Times New Roman"/>
          <w:i/>
          <w:sz w:val="24"/>
          <w:szCs w:val="24"/>
        </w:rPr>
        <w:t>de iure</w:t>
      </w:r>
      <w:r>
        <w:rPr>
          <w:rFonts w:ascii="Times New Roman" w:hAnsi="Times New Roman" w:cs="Times New Roman"/>
          <w:sz w:val="24"/>
          <w:szCs w:val="24"/>
        </w:rPr>
        <w:t xml:space="preserve">, a zatem nie uwzględniają tej </w:t>
      </w:r>
      <w:r w:rsidRPr="003D40E6">
        <w:rPr>
          <w:rFonts w:ascii="Times New Roman" w:hAnsi="Times New Roman" w:cs="Times New Roman"/>
          <w:i/>
          <w:sz w:val="24"/>
          <w:szCs w:val="24"/>
        </w:rPr>
        <w:t>de facto</w:t>
      </w:r>
      <w:r>
        <w:rPr>
          <w:rFonts w:ascii="Times New Roman" w:hAnsi="Times New Roman" w:cs="Times New Roman"/>
          <w:sz w:val="24"/>
          <w:szCs w:val="24"/>
        </w:rPr>
        <w:t>, co w skali kraju zawyża liczbę ludności o przynajmniej 1,35 mln (na tyle szacuje się liczbę osób długotrwale przebywających poza Polską, będących w rzeczywistości emigrantami).</w:t>
      </w:r>
    </w:p>
    <w:p w:rsidR="000D1674" w:rsidRDefault="00F569C9"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Choć zachodniopomorskie nie należało do regionów odznaczających się przyrostem liczby ludności (takich województw było jedynie 6), niewielki</w:t>
      </w:r>
      <w:r w:rsidR="00354FD3">
        <w:rPr>
          <w:rFonts w:ascii="Times New Roman" w:hAnsi="Times New Roman" w:cs="Times New Roman"/>
          <w:sz w:val="24"/>
          <w:szCs w:val="24"/>
        </w:rPr>
        <w:t>, wręcz symboliczny</w:t>
      </w:r>
      <w:r>
        <w:rPr>
          <w:rFonts w:ascii="Times New Roman" w:hAnsi="Times New Roman" w:cs="Times New Roman"/>
          <w:sz w:val="24"/>
          <w:szCs w:val="24"/>
        </w:rPr>
        <w:t xml:space="preserve"> spadek</w:t>
      </w:r>
      <w:r w:rsidR="00354FD3">
        <w:rPr>
          <w:rFonts w:ascii="Times New Roman" w:hAnsi="Times New Roman" w:cs="Times New Roman"/>
          <w:sz w:val="24"/>
          <w:szCs w:val="24"/>
        </w:rPr>
        <w:t xml:space="preserve"> umożliwił przynależność do grupy regionów o relatywnie dobrej sytuacji (mapa 1</w:t>
      </w:r>
      <w:r w:rsidR="00026737">
        <w:rPr>
          <w:rFonts w:ascii="Times New Roman" w:hAnsi="Times New Roman" w:cs="Times New Roman"/>
          <w:sz w:val="24"/>
          <w:szCs w:val="24"/>
        </w:rPr>
        <w:t>.A</w:t>
      </w:r>
      <w:r w:rsidR="00354FD3">
        <w:rPr>
          <w:rFonts w:ascii="Times New Roman" w:hAnsi="Times New Roman" w:cs="Times New Roman"/>
          <w:sz w:val="24"/>
          <w:szCs w:val="24"/>
        </w:rPr>
        <w:t>), lepsza sytuacja wśród województw dotkniętych depopulacją była bowiem jedynie w kujawsko-pomorskim.</w:t>
      </w:r>
      <w:r w:rsidR="003D40E6">
        <w:rPr>
          <w:rFonts w:ascii="Times New Roman" w:hAnsi="Times New Roman" w:cs="Times New Roman"/>
          <w:sz w:val="24"/>
          <w:szCs w:val="24"/>
        </w:rPr>
        <w:t xml:space="preserve"> </w:t>
      </w:r>
      <w:r w:rsidR="00354FD3">
        <w:rPr>
          <w:rFonts w:ascii="Times New Roman" w:hAnsi="Times New Roman" w:cs="Times New Roman"/>
          <w:sz w:val="24"/>
          <w:szCs w:val="24"/>
        </w:rPr>
        <w:t>Jednakże nadchodzące lata zmienią nie tylko skalę wyludniania się tego regionu, ale również i jego pozycję na mapie przemian demograficznych (tab. 2, mapa 1</w:t>
      </w:r>
      <w:r w:rsidR="00026737">
        <w:rPr>
          <w:rFonts w:ascii="Times New Roman" w:hAnsi="Times New Roman" w:cs="Times New Roman"/>
          <w:sz w:val="24"/>
          <w:szCs w:val="24"/>
        </w:rPr>
        <w:t>.B</w:t>
      </w:r>
      <w:r w:rsidR="00354FD3">
        <w:rPr>
          <w:rFonts w:ascii="Times New Roman" w:hAnsi="Times New Roman" w:cs="Times New Roman"/>
          <w:sz w:val="24"/>
          <w:szCs w:val="24"/>
        </w:rPr>
        <w:t>).</w:t>
      </w:r>
    </w:p>
    <w:p w:rsidR="00354FD3" w:rsidRDefault="00354FD3" w:rsidP="00C161C0">
      <w:pPr>
        <w:spacing w:after="0" w:line="360" w:lineRule="auto"/>
        <w:jc w:val="both"/>
        <w:rPr>
          <w:rFonts w:ascii="Times New Roman" w:hAnsi="Times New Roman" w:cs="Times New Roman"/>
          <w:sz w:val="24"/>
          <w:szCs w:val="24"/>
        </w:rPr>
      </w:pPr>
    </w:p>
    <w:p w:rsidR="00164EAE" w:rsidRDefault="00164EAE" w:rsidP="000D1674">
      <w:pPr>
        <w:spacing w:after="0" w:line="360" w:lineRule="auto"/>
        <w:jc w:val="center"/>
        <w:rPr>
          <w:rFonts w:ascii="Garamond" w:hAnsi="Garamond" w:cs="Times New Roman"/>
          <w:sz w:val="20"/>
          <w:szCs w:val="20"/>
        </w:rPr>
      </w:pPr>
      <w:r>
        <w:rPr>
          <w:rFonts w:ascii="Garamond" w:hAnsi="Garamond" w:cs="Times New Roman"/>
          <w:sz w:val="20"/>
          <w:szCs w:val="20"/>
        </w:rPr>
        <w:t>Tabela 2</w:t>
      </w:r>
    </w:p>
    <w:p w:rsidR="000D1674" w:rsidRPr="000D1674" w:rsidRDefault="000D1674" w:rsidP="000D1674">
      <w:pPr>
        <w:spacing w:after="0" w:line="360" w:lineRule="auto"/>
        <w:jc w:val="center"/>
        <w:rPr>
          <w:rFonts w:ascii="Garamond" w:hAnsi="Garamond" w:cs="Times New Roman"/>
          <w:sz w:val="20"/>
          <w:szCs w:val="20"/>
        </w:rPr>
      </w:pPr>
      <w:r w:rsidRPr="000D1674">
        <w:rPr>
          <w:rFonts w:ascii="Garamond" w:hAnsi="Garamond" w:cs="Times New Roman"/>
          <w:sz w:val="20"/>
          <w:szCs w:val="20"/>
        </w:rPr>
        <w:t>Przewidywane zmiany liczby ludności</w:t>
      </w:r>
      <w:r>
        <w:rPr>
          <w:rFonts w:ascii="Garamond" w:hAnsi="Garamond" w:cs="Times New Roman"/>
          <w:sz w:val="20"/>
          <w:szCs w:val="20"/>
        </w:rPr>
        <w:t xml:space="preserve"> (w tys. osób)</w:t>
      </w:r>
      <w:r w:rsidRPr="000D1674">
        <w:rPr>
          <w:rFonts w:ascii="Garamond" w:hAnsi="Garamond" w:cs="Times New Roman"/>
          <w:sz w:val="20"/>
          <w:szCs w:val="20"/>
        </w:rPr>
        <w:t xml:space="preserve"> Polski według województw w latach 2015-2035</w:t>
      </w:r>
    </w:p>
    <w:tbl>
      <w:tblPr>
        <w:tblStyle w:val="Tabela-Siatka"/>
        <w:tblW w:w="5000" w:type="pct"/>
        <w:tblLook w:val="04A0" w:firstRow="1" w:lastRow="0" w:firstColumn="1" w:lastColumn="0" w:noHBand="0" w:noVBand="1"/>
      </w:tblPr>
      <w:tblGrid>
        <w:gridCol w:w="2880"/>
        <w:gridCol w:w="965"/>
        <w:gridCol w:w="965"/>
        <w:gridCol w:w="964"/>
        <w:gridCol w:w="964"/>
        <w:gridCol w:w="964"/>
        <w:gridCol w:w="1586"/>
      </w:tblGrid>
      <w:tr w:rsidR="00E72E54" w:rsidRPr="000D1674" w:rsidTr="000D1674">
        <w:trPr>
          <w:trHeight w:val="285"/>
        </w:trPr>
        <w:tc>
          <w:tcPr>
            <w:tcW w:w="1550" w:type="pct"/>
            <w:vAlign w:val="center"/>
            <w:hideMark/>
          </w:tcPr>
          <w:p w:rsidR="00E72E54" w:rsidRPr="000D1674" w:rsidRDefault="000D1674" w:rsidP="000D1674">
            <w:pPr>
              <w:spacing w:line="360" w:lineRule="auto"/>
              <w:jc w:val="both"/>
              <w:rPr>
                <w:rFonts w:ascii="Garamond" w:hAnsi="Garamond" w:cs="Times New Roman"/>
                <w:bCs/>
                <w:sz w:val="20"/>
                <w:szCs w:val="20"/>
              </w:rPr>
            </w:pPr>
            <w:r w:rsidRPr="000D1674">
              <w:rPr>
                <w:rFonts w:ascii="Garamond" w:hAnsi="Garamond" w:cs="Times New Roman"/>
                <w:bCs/>
                <w:sz w:val="20"/>
                <w:szCs w:val="20"/>
              </w:rPr>
              <w:t>Region</w:t>
            </w:r>
          </w:p>
        </w:tc>
        <w:tc>
          <w:tcPr>
            <w:tcW w:w="519" w:type="pct"/>
            <w:vAlign w:val="center"/>
            <w:hideMark/>
          </w:tcPr>
          <w:p w:rsidR="00E72E54" w:rsidRPr="000D1674" w:rsidRDefault="00E72E54" w:rsidP="00C82F01">
            <w:pPr>
              <w:spacing w:line="360" w:lineRule="auto"/>
              <w:jc w:val="center"/>
              <w:rPr>
                <w:rFonts w:ascii="Garamond" w:hAnsi="Garamond" w:cs="Times New Roman"/>
                <w:bCs/>
                <w:sz w:val="20"/>
                <w:szCs w:val="20"/>
              </w:rPr>
            </w:pPr>
            <w:r w:rsidRPr="000D1674">
              <w:rPr>
                <w:rFonts w:ascii="Garamond" w:hAnsi="Garamond" w:cs="Times New Roman"/>
                <w:bCs/>
                <w:sz w:val="20"/>
                <w:szCs w:val="20"/>
              </w:rPr>
              <w:t>2015</w:t>
            </w:r>
          </w:p>
        </w:tc>
        <w:tc>
          <w:tcPr>
            <w:tcW w:w="519" w:type="pct"/>
            <w:vAlign w:val="center"/>
            <w:hideMark/>
          </w:tcPr>
          <w:p w:rsidR="00E72E54" w:rsidRPr="000D1674" w:rsidRDefault="00E72E54" w:rsidP="00C82F01">
            <w:pPr>
              <w:spacing w:line="360" w:lineRule="auto"/>
              <w:jc w:val="center"/>
              <w:rPr>
                <w:rFonts w:ascii="Garamond" w:hAnsi="Garamond" w:cs="Times New Roman"/>
                <w:bCs/>
                <w:sz w:val="20"/>
                <w:szCs w:val="20"/>
              </w:rPr>
            </w:pPr>
            <w:r w:rsidRPr="000D1674">
              <w:rPr>
                <w:rFonts w:ascii="Garamond" w:hAnsi="Garamond" w:cs="Times New Roman"/>
                <w:bCs/>
                <w:sz w:val="20"/>
                <w:szCs w:val="20"/>
              </w:rPr>
              <w:t>2020</w:t>
            </w:r>
          </w:p>
        </w:tc>
        <w:tc>
          <w:tcPr>
            <w:tcW w:w="519" w:type="pct"/>
            <w:vAlign w:val="center"/>
            <w:hideMark/>
          </w:tcPr>
          <w:p w:rsidR="00E72E54" w:rsidRPr="000D1674" w:rsidRDefault="00E72E54" w:rsidP="00C82F01">
            <w:pPr>
              <w:spacing w:line="360" w:lineRule="auto"/>
              <w:jc w:val="center"/>
              <w:rPr>
                <w:rFonts w:ascii="Garamond" w:hAnsi="Garamond" w:cs="Times New Roman"/>
                <w:bCs/>
                <w:sz w:val="20"/>
                <w:szCs w:val="20"/>
              </w:rPr>
            </w:pPr>
            <w:r w:rsidRPr="000D1674">
              <w:rPr>
                <w:rFonts w:ascii="Garamond" w:hAnsi="Garamond" w:cs="Times New Roman"/>
                <w:bCs/>
                <w:sz w:val="20"/>
                <w:szCs w:val="20"/>
              </w:rPr>
              <w:t>2025</w:t>
            </w:r>
          </w:p>
        </w:tc>
        <w:tc>
          <w:tcPr>
            <w:tcW w:w="519" w:type="pct"/>
            <w:vAlign w:val="center"/>
            <w:hideMark/>
          </w:tcPr>
          <w:p w:rsidR="00E72E54" w:rsidRPr="000D1674" w:rsidRDefault="00E72E54" w:rsidP="00C82F01">
            <w:pPr>
              <w:spacing w:line="360" w:lineRule="auto"/>
              <w:jc w:val="center"/>
              <w:rPr>
                <w:rFonts w:ascii="Garamond" w:hAnsi="Garamond" w:cs="Times New Roman"/>
                <w:bCs/>
                <w:sz w:val="20"/>
                <w:szCs w:val="20"/>
              </w:rPr>
            </w:pPr>
            <w:r w:rsidRPr="000D1674">
              <w:rPr>
                <w:rFonts w:ascii="Garamond" w:hAnsi="Garamond" w:cs="Times New Roman"/>
                <w:bCs/>
                <w:sz w:val="20"/>
                <w:szCs w:val="20"/>
              </w:rPr>
              <w:t>2030</w:t>
            </w:r>
          </w:p>
        </w:tc>
        <w:tc>
          <w:tcPr>
            <w:tcW w:w="519" w:type="pct"/>
            <w:vAlign w:val="center"/>
            <w:hideMark/>
          </w:tcPr>
          <w:p w:rsidR="00E72E54" w:rsidRPr="000D1674" w:rsidRDefault="00E72E54" w:rsidP="00C82F01">
            <w:pPr>
              <w:spacing w:line="360" w:lineRule="auto"/>
              <w:jc w:val="center"/>
              <w:rPr>
                <w:rFonts w:ascii="Garamond" w:hAnsi="Garamond" w:cs="Times New Roman"/>
                <w:bCs/>
                <w:sz w:val="20"/>
                <w:szCs w:val="20"/>
              </w:rPr>
            </w:pPr>
            <w:r w:rsidRPr="000D1674">
              <w:rPr>
                <w:rFonts w:ascii="Garamond" w:hAnsi="Garamond" w:cs="Times New Roman"/>
                <w:bCs/>
                <w:sz w:val="20"/>
                <w:szCs w:val="20"/>
              </w:rPr>
              <w:t>2035</w:t>
            </w:r>
          </w:p>
        </w:tc>
        <w:tc>
          <w:tcPr>
            <w:tcW w:w="854" w:type="pct"/>
            <w:vAlign w:val="center"/>
          </w:tcPr>
          <w:p w:rsidR="00E72E54" w:rsidRPr="000D1674" w:rsidRDefault="00E72E54" w:rsidP="00C82F01">
            <w:pPr>
              <w:spacing w:line="360" w:lineRule="auto"/>
              <w:jc w:val="center"/>
              <w:rPr>
                <w:rFonts w:ascii="Garamond" w:hAnsi="Garamond" w:cs="Times New Roman"/>
                <w:bCs/>
                <w:sz w:val="20"/>
                <w:szCs w:val="20"/>
              </w:rPr>
            </w:pPr>
            <w:r w:rsidRPr="000D1674">
              <w:rPr>
                <w:rFonts w:ascii="Garamond" w:hAnsi="Garamond" w:cs="Times New Roman"/>
                <w:bCs/>
                <w:sz w:val="20"/>
                <w:szCs w:val="20"/>
              </w:rPr>
              <w:t>2035</w:t>
            </w:r>
            <w:r w:rsidR="000D1674" w:rsidRPr="000D1674">
              <w:rPr>
                <w:rFonts w:ascii="Garamond" w:hAnsi="Garamond" w:cs="Times New Roman"/>
                <w:bCs/>
                <w:sz w:val="20"/>
                <w:szCs w:val="20"/>
              </w:rPr>
              <w:t xml:space="preserve">/2015 </w:t>
            </w:r>
            <w:r w:rsidR="000D1674" w:rsidRPr="000D1674">
              <w:rPr>
                <w:rFonts w:ascii="Garamond" w:hAnsi="Garamond" w:cs="Times New Roman"/>
                <w:bCs/>
                <w:sz w:val="20"/>
                <w:szCs w:val="20"/>
              </w:rPr>
              <w:br/>
              <w:t>(</w:t>
            </w:r>
            <w:r w:rsidR="00026737">
              <w:rPr>
                <w:rFonts w:ascii="Garamond" w:hAnsi="Garamond" w:cs="Times New Roman"/>
                <w:bCs/>
                <w:sz w:val="20"/>
                <w:szCs w:val="20"/>
              </w:rPr>
              <w:t>rok 2015=100%</w:t>
            </w:r>
            <w:r w:rsidR="000D1674" w:rsidRPr="000D1674">
              <w:rPr>
                <w:rFonts w:ascii="Garamond" w:hAnsi="Garamond" w:cs="Times New Roman"/>
                <w:bCs/>
                <w:sz w:val="20"/>
                <w:szCs w:val="20"/>
              </w:rPr>
              <w:t>)</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Dolnośląskie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899,3</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866,6</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826,0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773,4</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709,1</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93,4</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Kujawsko-pomorskie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086,0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065,4</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039,0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003,9</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959,7</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93,9</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Lubelskie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139,7</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096,5</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049,8</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995,8</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932,9</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90,3</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Lubuskie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019,0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009,8</w:t>
            </w:r>
          </w:p>
        </w:tc>
        <w:tc>
          <w:tcPr>
            <w:tcW w:w="519" w:type="pct"/>
            <w:vAlign w:val="center"/>
            <w:hideMark/>
          </w:tcPr>
          <w:p w:rsidR="000D1674" w:rsidRPr="000D1674" w:rsidRDefault="000D1674" w:rsidP="00C82F01">
            <w:pPr>
              <w:spacing w:line="360" w:lineRule="auto"/>
              <w:jc w:val="center"/>
              <w:rPr>
                <w:rFonts w:ascii="Garamond" w:hAnsi="Garamond" w:cs="Times New Roman"/>
                <w:sz w:val="20"/>
                <w:szCs w:val="20"/>
              </w:rPr>
            </w:pPr>
            <w:r w:rsidRPr="000D1674">
              <w:rPr>
                <w:rFonts w:ascii="Garamond" w:hAnsi="Garamond" w:cs="Times New Roman"/>
                <w:sz w:val="20"/>
                <w:szCs w:val="20"/>
              </w:rPr>
              <w:t>997,0</w:t>
            </w:r>
          </w:p>
        </w:tc>
        <w:tc>
          <w:tcPr>
            <w:tcW w:w="519" w:type="pct"/>
            <w:vAlign w:val="center"/>
            <w:hideMark/>
          </w:tcPr>
          <w:p w:rsidR="000D1674" w:rsidRPr="000D1674" w:rsidRDefault="000D1674" w:rsidP="00C82F01">
            <w:pPr>
              <w:spacing w:line="360" w:lineRule="auto"/>
              <w:jc w:val="center"/>
              <w:rPr>
                <w:rFonts w:ascii="Garamond" w:hAnsi="Garamond" w:cs="Times New Roman"/>
                <w:sz w:val="20"/>
                <w:szCs w:val="20"/>
              </w:rPr>
            </w:pPr>
            <w:r w:rsidRPr="000D1674">
              <w:rPr>
                <w:rFonts w:ascii="Garamond" w:hAnsi="Garamond" w:cs="Times New Roman"/>
                <w:sz w:val="20"/>
                <w:szCs w:val="20"/>
              </w:rPr>
              <w:t>979,7</w:t>
            </w:r>
          </w:p>
        </w:tc>
        <w:tc>
          <w:tcPr>
            <w:tcW w:w="519" w:type="pct"/>
            <w:vAlign w:val="center"/>
            <w:hideMark/>
          </w:tcPr>
          <w:p w:rsidR="000D1674" w:rsidRPr="000D1674" w:rsidRDefault="000D1674" w:rsidP="00C82F01">
            <w:pPr>
              <w:spacing w:line="360" w:lineRule="auto"/>
              <w:jc w:val="center"/>
              <w:rPr>
                <w:rFonts w:ascii="Garamond" w:hAnsi="Garamond" w:cs="Times New Roman"/>
                <w:sz w:val="20"/>
                <w:szCs w:val="20"/>
              </w:rPr>
            </w:pPr>
            <w:r w:rsidRPr="000D1674">
              <w:rPr>
                <w:rFonts w:ascii="Garamond" w:hAnsi="Garamond" w:cs="Times New Roman"/>
                <w:sz w:val="20"/>
                <w:szCs w:val="20"/>
              </w:rPr>
              <w:t>957,9</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94</w:t>
            </w:r>
            <w:r>
              <w:rPr>
                <w:rFonts w:ascii="Garamond" w:hAnsi="Garamond"/>
                <w:color w:val="000000"/>
                <w:sz w:val="20"/>
                <w:szCs w:val="20"/>
              </w:rPr>
              <w:t>,0</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Łódzkie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491,3</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434,1</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373,7</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306,4</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231,6</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89,6</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Małopolskie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373,3</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396,0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407,4</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403,1</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383,9</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100,3</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Mazowieckie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5</w:t>
            </w:r>
            <w:r w:rsidR="000D1674" w:rsidRPr="000D1674">
              <w:rPr>
                <w:rFonts w:ascii="Garamond" w:hAnsi="Garamond" w:cs="Times New Roman"/>
                <w:sz w:val="20"/>
                <w:szCs w:val="20"/>
              </w:rPr>
              <w:t>341,1</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5</w:t>
            </w:r>
            <w:r w:rsidR="000D1674" w:rsidRPr="000D1674">
              <w:rPr>
                <w:rFonts w:ascii="Garamond" w:hAnsi="Garamond" w:cs="Times New Roman"/>
                <w:sz w:val="20"/>
                <w:szCs w:val="20"/>
              </w:rPr>
              <w:t>388,3</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5</w:t>
            </w:r>
            <w:r w:rsidR="000D1674" w:rsidRPr="000D1674">
              <w:rPr>
                <w:rFonts w:ascii="Garamond" w:hAnsi="Garamond" w:cs="Times New Roman"/>
                <w:sz w:val="20"/>
                <w:szCs w:val="20"/>
              </w:rPr>
              <w:t>416,0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5</w:t>
            </w:r>
            <w:r w:rsidR="000D1674" w:rsidRPr="000D1674">
              <w:rPr>
                <w:rFonts w:ascii="Garamond" w:hAnsi="Garamond" w:cs="Times New Roman"/>
                <w:sz w:val="20"/>
                <w:szCs w:val="20"/>
              </w:rPr>
              <w:t>418,3</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5</w:t>
            </w:r>
            <w:r w:rsidR="000D1674" w:rsidRPr="000D1674">
              <w:rPr>
                <w:rFonts w:ascii="Garamond" w:hAnsi="Garamond" w:cs="Times New Roman"/>
                <w:sz w:val="20"/>
                <w:szCs w:val="20"/>
              </w:rPr>
              <w:t>400,9</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101,1</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Opolskie</w:t>
            </w:r>
          </w:p>
        </w:tc>
        <w:tc>
          <w:tcPr>
            <w:tcW w:w="519" w:type="pct"/>
            <w:vAlign w:val="center"/>
            <w:hideMark/>
          </w:tcPr>
          <w:p w:rsidR="000D1674" w:rsidRPr="000D1674" w:rsidRDefault="000D1674" w:rsidP="00C82F01">
            <w:pPr>
              <w:spacing w:line="360" w:lineRule="auto"/>
              <w:jc w:val="center"/>
              <w:rPr>
                <w:rFonts w:ascii="Garamond" w:hAnsi="Garamond" w:cs="Times New Roman"/>
                <w:sz w:val="20"/>
                <w:szCs w:val="20"/>
              </w:rPr>
            </w:pPr>
            <w:r w:rsidRPr="000D1674">
              <w:rPr>
                <w:rFonts w:ascii="Garamond" w:hAnsi="Garamond" w:cs="Times New Roman"/>
                <w:sz w:val="20"/>
                <w:szCs w:val="20"/>
              </w:rPr>
              <w:t>994,5</w:t>
            </w:r>
          </w:p>
        </w:tc>
        <w:tc>
          <w:tcPr>
            <w:tcW w:w="519" w:type="pct"/>
            <w:vAlign w:val="center"/>
            <w:hideMark/>
          </w:tcPr>
          <w:p w:rsidR="000D1674" w:rsidRPr="000D1674" w:rsidRDefault="000D1674" w:rsidP="00C82F01">
            <w:pPr>
              <w:spacing w:line="360" w:lineRule="auto"/>
              <w:jc w:val="center"/>
              <w:rPr>
                <w:rFonts w:ascii="Garamond" w:hAnsi="Garamond" w:cs="Times New Roman"/>
                <w:sz w:val="20"/>
                <w:szCs w:val="20"/>
              </w:rPr>
            </w:pPr>
            <w:r w:rsidRPr="000D1674">
              <w:rPr>
                <w:rFonts w:ascii="Garamond" w:hAnsi="Garamond" w:cs="Times New Roman"/>
                <w:sz w:val="20"/>
                <w:szCs w:val="20"/>
              </w:rPr>
              <w:t>966,6</w:t>
            </w:r>
          </w:p>
        </w:tc>
        <w:tc>
          <w:tcPr>
            <w:tcW w:w="519" w:type="pct"/>
            <w:vAlign w:val="center"/>
            <w:hideMark/>
          </w:tcPr>
          <w:p w:rsidR="000D1674" w:rsidRPr="000D1674" w:rsidRDefault="000D1674" w:rsidP="00C82F01">
            <w:pPr>
              <w:spacing w:line="360" w:lineRule="auto"/>
              <w:jc w:val="center"/>
              <w:rPr>
                <w:rFonts w:ascii="Garamond" w:hAnsi="Garamond" w:cs="Times New Roman"/>
                <w:sz w:val="20"/>
                <w:szCs w:val="20"/>
              </w:rPr>
            </w:pPr>
            <w:r w:rsidRPr="000D1674">
              <w:rPr>
                <w:rFonts w:ascii="Garamond" w:hAnsi="Garamond" w:cs="Times New Roman"/>
                <w:sz w:val="20"/>
                <w:szCs w:val="20"/>
              </w:rPr>
              <w:t>935,9</w:t>
            </w:r>
          </w:p>
        </w:tc>
        <w:tc>
          <w:tcPr>
            <w:tcW w:w="519" w:type="pct"/>
            <w:vAlign w:val="center"/>
            <w:hideMark/>
          </w:tcPr>
          <w:p w:rsidR="000D1674" w:rsidRPr="000D1674" w:rsidRDefault="000D1674" w:rsidP="00C82F01">
            <w:pPr>
              <w:spacing w:line="360" w:lineRule="auto"/>
              <w:jc w:val="center"/>
              <w:rPr>
                <w:rFonts w:ascii="Garamond" w:hAnsi="Garamond" w:cs="Times New Roman"/>
                <w:sz w:val="20"/>
                <w:szCs w:val="20"/>
              </w:rPr>
            </w:pPr>
            <w:r w:rsidRPr="000D1674">
              <w:rPr>
                <w:rFonts w:ascii="Garamond" w:hAnsi="Garamond" w:cs="Times New Roman"/>
                <w:sz w:val="20"/>
                <w:szCs w:val="20"/>
              </w:rPr>
              <w:t>902,0</w:t>
            </w:r>
          </w:p>
        </w:tc>
        <w:tc>
          <w:tcPr>
            <w:tcW w:w="519" w:type="pct"/>
            <w:vAlign w:val="center"/>
            <w:hideMark/>
          </w:tcPr>
          <w:p w:rsidR="000D1674" w:rsidRPr="000D1674" w:rsidRDefault="000D1674" w:rsidP="00C82F01">
            <w:pPr>
              <w:spacing w:line="360" w:lineRule="auto"/>
              <w:jc w:val="center"/>
              <w:rPr>
                <w:rFonts w:ascii="Garamond" w:hAnsi="Garamond" w:cs="Times New Roman"/>
                <w:sz w:val="20"/>
                <w:szCs w:val="20"/>
              </w:rPr>
            </w:pPr>
            <w:r w:rsidRPr="000D1674">
              <w:rPr>
                <w:rFonts w:ascii="Garamond" w:hAnsi="Garamond" w:cs="Times New Roman"/>
                <w:sz w:val="20"/>
                <w:szCs w:val="20"/>
              </w:rPr>
              <w:t>865,1</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87</w:t>
            </w:r>
            <w:r>
              <w:rPr>
                <w:rFonts w:ascii="Garamond" w:hAnsi="Garamond"/>
                <w:color w:val="000000"/>
                <w:sz w:val="20"/>
                <w:szCs w:val="20"/>
              </w:rPr>
              <w:t>,0</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Podkarpackie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126,9</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114,6</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095,6</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067,7</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029,6</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95,4</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Podlaskie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187,8</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168,2</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146,8</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121,8</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092,5</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92</w:t>
            </w:r>
            <w:r>
              <w:rPr>
                <w:rFonts w:ascii="Garamond" w:hAnsi="Garamond"/>
                <w:color w:val="000000"/>
                <w:sz w:val="20"/>
                <w:szCs w:val="20"/>
              </w:rPr>
              <w:t>,0</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Pomorskie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305,3</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324,1</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334,8</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334,0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2</w:t>
            </w:r>
            <w:r w:rsidR="000D1674" w:rsidRPr="000D1674">
              <w:rPr>
                <w:rFonts w:ascii="Garamond" w:hAnsi="Garamond" w:cs="Times New Roman"/>
                <w:sz w:val="20"/>
                <w:szCs w:val="20"/>
              </w:rPr>
              <w:t>323,4</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100,8</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Śląskie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4</w:t>
            </w:r>
            <w:r w:rsidR="000D1674" w:rsidRPr="000D1674">
              <w:rPr>
                <w:rFonts w:ascii="Garamond" w:hAnsi="Garamond" w:cs="Times New Roman"/>
                <w:sz w:val="20"/>
                <w:szCs w:val="20"/>
              </w:rPr>
              <w:t>569,0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4</w:t>
            </w:r>
            <w:r w:rsidR="000D1674" w:rsidRPr="000D1674">
              <w:rPr>
                <w:rFonts w:ascii="Garamond" w:hAnsi="Garamond" w:cs="Times New Roman"/>
                <w:sz w:val="20"/>
                <w:szCs w:val="20"/>
              </w:rPr>
              <w:t>477,7</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4</w:t>
            </w:r>
            <w:r w:rsidR="000D1674" w:rsidRPr="000D1674">
              <w:rPr>
                <w:rFonts w:ascii="Garamond" w:hAnsi="Garamond" w:cs="Times New Roman"/>
                <w:sz w:val="20"/>
                <w:szCs w:val="20"/>
              </w:rPr>
              <w:t>369,7</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4</w:t>
            </w:r>
            <w:r w:rsidR="000D1674" w:rsidRPr="000D1674">
              <w:rPr>
                <w:rFonts w:ascii="Garamond" w:hAnsi="Garamond" w:cs="Times New Roman"/>
                <w:sz w:val="20"/>
                <w:szCs w:val="20"/>
              </w:rPr>
              <w:t>245,2</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4</w:t>
            </w:r>
            <w:r w:rsidR="000D1674" w:rsidRPr="000D1674">
              <w:rPr>
                <w:rFonts w:ascii="Garamond" w:hAnsi="Garamond" w:cs="Times New Roman"/>
                <w:sz w:val="20"/>
                <w:szCs w:val="20"/>
              </w:rPr>
              <w:t>107,9</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89,9</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Świętokrzyskie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256,7</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226,0</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193,5</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157,4</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116,6</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88,9</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Warmińsko-mazurskie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440,2</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421,1</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398,6</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370,6</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1</w:t>
            </w:r>
            <w:r w:rsidR="000D1674" w:rsidRPr="000D1674">
              <w:rPr>
                <w:rFonts w:ascii="Garamond" w:hAnsi="Garamond" w:cs="Times New Roman"/>
                <w:sz w:val="20"/>
                <w:szCs w:val="20"/>
              </w:rPr>
              <w:t>336,3</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92,8</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sz w:val="20"/>
                <w:szCs w:val="20"/>
              </w:rPr>
            </w:pPr>
            <w:r w:rsidRPr="000D1674">
              <w:rPr>
                <w:rFonts w:ascii="Garamond" w:hAnsi="Garamond" w:cs="Times New Roman"/>
                <w:sz w:val="20"/>
                <w:szCs w:val="20"/>
              </w:rPr>
              <w:t>Wielkopolskie</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476,2</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490,4</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490,4</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470,9</w:t>
            </w:r>
          </w:p>
        </w:tc>
        <w:tc>
          <w:tcPr>
            <w:tcW w:w="519" w:type="pct"/>
            <w:vAlign w:val="center"/>
            <w:hideMark/>
          </w:tcPr>
          <w:p w:rsidR="000D1674" w:rsidRPr="000D1674" w:rsidRDefault="00C82F01" w:rsidP="00C82F01">
            <w:pPr>
              <w:spacing w:line="360" w:lineRule="auto"/>
              <w:jc w:val="center"/>
              <w:rPr>
                <w:rFonts w:ascii="Garamond" w:hAnsi="Garamond" w:cs="Times New Roman"/>
                <w:sz w:val="20"/>
                <w:szCs w:val="20"/>
              </w:rPr>
            </w:pPr>
            <w:r>
              <w:rPr>
                <w:rFonts w:ascii="Garamond" w:hAnsi="Garamond" w:cs="Times New Roman"/>
                <w:sz w:val="20"/>
                <w:szCs w:val="20"/>
              </w:rPr>
              <w:t>3</w:t>
            </w:r>
            <w:r w:rsidR="000D1674" w:rsidRPr="000D1674">
              <w:rPr>
                <w:rFonts w:ascii="Garamond" w:hAnsi="Garamond" w:cs="Times New Roman"/>
                <w:sz w:val="20"/>
                <w:szCs w:val="20"/>
              </w:rPr>
              <w:t>434,7</w:t>
            </w:r>
          </w:p>
        </w:tc>
        <w:tc>
          <w:tcPr>
            <w:tcW w:w="854" w:type="pct"/>
            <w:vAlign w:val="center"/>
          </w:tcPr>
          <w:p w:rsidR="000D1674" w:rsidRPr="000D1674" w:rsidRDefault="000D1674" w:rsidP="000D1674">
            <w:pPr>
              <w:jc w:val="center"/>
              <w:rPr>
                <w:rFonts w:ascii="Garamond" w:hAnsi="Garamond"/>
                <w:color w:val="000000"/>
                <w:sz w:val="20"/>
                <w:szCs w:val="20"/>
              </w:rPr>
            </w:pPr>
            <w:r w:rsidRPr="000D1674">
              <w:rPr>
                <w:rFonts w:ascii="Garamond" w:hAnsi="Garamond"/>
                <w:color w:val="000000"/>
                <w:sz w:val="20"/>
                <w:szCs w:val="20"/>
              </w:rPr>
              <w:t>98,8</w:t>
            </w:r>
          </w:p>
        </w:tc>
      </w:tr>
      <w:tr w:rsidR="000D1674" w:rsidRPr="000D1674" w:rsidTr="000D1674">
        <w:trPr>
          <w:trHeight w:val="240"/>
        </w:trPr>
        <w:tc>
          <w:tcPr>
            <w:tcW w:w="1550" w:type="pct"/>
            <w:noWrap/>
            <w:vAlign w:val="center"/>
            <w:hideMark/>
          </w:tcPr>
          <w:p w:rsidR="000D1674" w:rsidRPr="000D1674" w:rsidRDefault="000D1674" w:rsidP="000D1674">
            <w:pPr>
              <w:spacing w:line="360" w:lineRule="auto"/>
              <w:jc w:val="both"/>
              <w:rPr>
                <w:rFonts w:ascii="Garamond" w:hAnsi="Garamond" w:cs="Times New Roman"/>
                <w:b/>
                <w:i/>
                <w:sz w:val="20"/>
                <w:szCs w:val="20"/>
              </w:rPr>
            </w:pPr>
            <w:r w:rsidRPr="000D1674">
              <w:rPr>
                <w:rFonts w:ascii="Garamond" w:hAnsi="Garamond" w:cs="Times New Roman"/>
                <w:b/>
                <w:i/>
                <w:sz w:val="20"/>
                <w:szCs w:val="20"/>
              </w:rPr>
              <w:t>Zachodniopomorskie</w:t>
            </w:r>
          </w:p>
        </w:tc>
        <w:tc>
          <w:tcPr>
            <w:tcW w:w="519" w:type="pct"/>
            <w:vAlign w:val="center"/>
            <w:hideMark/>
          </w:tcPr>
          <w:p w:rsidR="000D1674" w:rsidRPr="000D1674" w:rsidRDefault="00C82F01" w:rsidP="00C82F01">
            <w:pPr>
              <w:spacing w:line="360" w:lineRule="auto"/>
              <w:jc w:val="center"/>
              <w:rPr>
                <w:rFonts w:ascii="Garamond" w:hAnsi="Garamond" w:cs="Times New Roman"/>
                <w:b/>
                <w:i/>
                <w:sz w:val="20"/>
                <w:szCs w:val="20"/>
              </w:rPr>
            </w:pPr>
            <w:r>
              <w:rPr>
                <w:rFonts w:ascii="Garamond" w:hAnsi="Garamond" w:cs="Times New Roman"/>
                <w:b/>
                <w:i/>
                <w:sz w:val="20"/>
                <w:szCs w:val="20"/>
              </w:rPr>
              <w:t>1</w:t>
            </w:r>
            <w:r w:rsidR="000D1674" w:rsidRPr="000D1674">
              <w:rPr>
                <w:rFonts w:ascii="Garamond" w:hAnsi="Garamond" w:cs="Times New Roman"/>
                <w:b/>
                <w:i/>
                <w:sz w:val="20"/>
                <w:szCs w:val="20"/>
              </w:rPr>
              <w:t>712,6</w:t>
            </w:r>
          </w:p>
        </w:tc>
        <w:tc>
          <w:tcPr>
            <w:tcW w:w="519" w:type="pct"/>
            <w:vAlign w:val="center"/>
            <w:hideMark/>
          </w:tcPr>
          <w:p w:rsidR="000D1674" w:rsidRPr="000D1674" w:rsidRDefault="00C82F01" w:rsidP="00C82F01">
            <w:pPr>
              <w:spacing w:line="360" w:lineRule="auto"/>
              <w:jc w:val="center"/>
              <w:rPr>
                <w:rFonts w:ascii="Garamond" w:hAnsi="Garamond" w:cs="Times New Roman"/>
                <w:b/>
                <w:i/>
                <w:sz w:val="20"/>
                <w:szCs w:val="20"/>
              </w:rPr>
            </w:pPr>
            <w:r>
              <w:rPr>
                <w:rFonts w:ascii="Garamond" w:hAnsi="Garamond" w:cs="Times New Roman"/>
                <w:b/>
                <w:i/>
                <w:sz w:val="20"/>
                <w:szCs w:val="20"/>
              </w:rPr>
              <w:t>1</w:t>
            </w:r>
            <w:r w:rsidR="000D1674" w:rsidRPr="000D1674">
              <w:rPr>
                <w:rFonts w:ascii="Garamond" w:hAnsi="Garamond" w:cs="Times New Roman"/>
                <w:b/>
                <w:i/>
                <w:sz w:val="20"/>
                <w:szCs w:val="20"/>
              </w:rPr>
              <w:t>692,5</w:t>
            </w:r>
          </w:p>
        </w:tc>
        <w:tc>
          <w:tcPr>
            <w:tcW w:w="519" w:type="pct"/>
            <w:vAlign w:val="center"/>
            <w:hideMark/>
          </w:tcPr>
          <w:p w:rsidR="000D1674" w:rsidRPr="000D1674" w:rsidRDefault="00C82F01" w:rsidP="00C82F01">
            <w:pPr>
              <w:spacing w:line="360" w:lineRule="auto"/>
              <w:jc w:val="center"/>
              <w:rPr>
                <w:rFonts w:ascii="Garamond" w:hAnsi="Garamond" w:cs="Times New Roman"/>
                <w:b/>
                <w:i/>
                <w:sz w:val="20"/>
                <w:szCs w:val="20"/>
              </w:rPr>
            </w:pPr>
            <w:r>
              <w:rPr>
                <w:rFonts w:ascii="Garamond" w:hAnsi="Garamond" w:cs="Times New Roman"/>
                <w:b/>
                <w:i/>
                <w:sz w:val="20"/>
                <w:szCs w:val="20"/>
              </w:rPr>
              <w:t>1</w:t>
            </w:r>
            <w:r w:rsidR="000D1674" w:rsidRPr="000D1674">
              <w:rPr>
                <w:rFonts w:ascii="Garamond" w:hAnsi="Garamond" w:cs="Times New Roman"/>
                <w:b/>
                <w:i/>
                <w:sz w:val="20"/>
                <w:szCs w:val="20"/>
              </w:rPr>
              <w:t>667,2</w:t>
            </w:r>
          </w:p>
        </w:tc>
        <w:tc>
          <w:tcPr>
            <w:tcW w:w="519" w:type="pct"/>
            <w:vAlign w:val="center"/>
            <w:hideMark/>
          </w:tcPr>
          <w:p w:rsidR="000D1674" w:rsidRPr="000D1674" w:rsidRDefault="00C82F01" w:rsidP="00C82F01">
            <w:pPr>
              <w:spacing w:line="360" w:lineRule="auto"/>
              <w:jc w:val="center"/>
              <w:rPr>
                <w:rFonts w:ascii="Garamond" w:hAnsi="Garamond" w:cs="Times New Roman"/>
                <w:b/>
                <w:i/>
                <w:sz w:val="20"/>
                <w:szCs w:val="20"/>
              </w:rPr>
            </w:pPr>
            <w:r>
              <w:rPr>
                <w:rFonts w:ascii="Garamond" w:hAnsi="Garamond" w:cs="Times New Roman"/>
                <w:b/>
                <w:i/>
                <w:sz w:val="20"/>
                <w:szCs w:val="20"/>
              </w:rPr>
              <w:t>1</w:t>
            </w:r>
            <w:r w:rsidR="000D1674" w:rsidRPr="000D1674">
              <w:rPr>
                <w:rFonts w:ascii="Garamond" w:hAnsi="Garamond" w:cs="Times New Roman"/>
                <w:b/>
                <w:i/>
                <w:sz w:val="20"/>
                <w:szCs w:val="20"/>
              </w:rPr>
              <w:t>634,8</w:t>
            </w:r>
          </w:p>
        </w:tc>
        <w:tc>
          <w:tcPr>
            <w:tcW w:w="519" w:type="pct"/>
            <w:vAlign w:val="center"/>
            <w:hideMark/>
          </w:tcPr>
          <w:p w:rsidR="000D1674" w:rsidRPr="000D1674" w:rsidRDefault="00C82F01" w:rsidP="00C82F01">
            <w:pPr>
              <w:spacing w:line="360" w:lineRule="auto"/>
              <w:jc w:val="center"/>
              <w:rPr>
                <w:rFonts w:ascii="Garamond" w:hAnsi="Garamond" w:cs="Times New Roman"/>
                <w:b/>
                <w:i/>
                <w:sz w:val="20"/>
                <w:szCs w:val="20"/>
              </w:rPr>
            </w:pPr>
            <w:r>
              <w:rPr>
                <w:rFonts w:ascii="Garamond" w:hAnsi="Garamond" w:cs="Times New Roman"/>
                <w:b/>
                <w:i/>
                <w:sz w:val="20"/>
                <w:szCs w:val="20"/>
              </w:rPr>
              <w:t>1</w:t>
            </w:r>
            <w:r w:rsidR="000D1674" w:rsidRPr="000D1674">
              <w:rPr>
                <w:rFonts w:ascii="Garamond" w:hAnsi="Garamond" w:cs="Times New Roman"/>
                <w:b/>
                <w:i/>
                <w:sz w:val="20"/>
                <w:szCs w:val="20"/>
              </w:rPr>
              <w:t>594,7</w:t>
            </w:r>
          </w:p>
        </w:tc>
        <w:tc>
          <w:tcPr>
            <w:tcW w:w="854" w:type="pct"/>
            <w:vAlign w:val="center"/>
          </w:tcPr>
          <w:p w:rsidR="000D1674" w:rsidRPr="000D1674" w:rsidRDefault="000D1674" w:rsidP="000D1674">
            <w:pPr>
              <w:jc w:val="center"/>
              <w:rPr>
                <w:rFonts w:ascii="Garamond" w:hAnsi="Garamond"/>
                <w:b/>
                <w:i/>
                <w:color w:val="000000"/>
                <w:sz w:val="20"/>
                <w:szCs w:val="20"/>
              </w:rPr>
            </w:pPr>
            <w:r w:rsidRPr="000D1674">
              <w:rPr>
                <w:rFonts w:ascii="Garamond" w:hAnsi="Garamond"/>
                <w:b/>
                <w:i/>
                <w:color w:val="000000"/>
                <w:sz w:val="20"/>
                <w:szCs w:val="20"/>
              </w:rPr>
              <w:t>93,1</w:t>
            </w:r>
          </w:p>
        </w:tc>
      </w:tr>
      <w:tr w:rsidR="00E72E54" w:rsidRPr="000D1674" w:rsidTr="000D1674">
        <w:trPr>
          <w:trHeight w:val="240"/>
        </w:trPr>
        <w:tc>
          <w:tcPr>
            <w:tcW w:w="1550" w:type="pct"/>
            <w:vAlign w:val="center"/>
            <w:hideMark/>
          </w:tcPr>
          <w:p w:rsidR="00E72E54" w:rsidRPr="000D1674" w:rsidRDefault="000D1674" w:rsidP="000D1674">
            <w:pPr>
              <w:spacing w:line="360" w:lineRule="auto"/>
              <w:jc w:val="both"/>
              <w:rPr>
                <w:rFonts w:ascii="Garamond" w:hAnsi="Garamond" w:cs="Times New Roman"/>
                <w:b/>
                <w:bCs/>
                <w:sz w:val="20"/>
                <w:szCs w:val="20"/>
              </w:rPr>
            </w:pPr>
            <w:r>
              <w:rPr>
                <w:rFonts w:ascii="Garamond" w:hAnsi="Garamond" w:cs="Times New Roman"/>
                <w:b/>
                <w:bCs/>
                <w:sz w:val="20"/>
                <w:szCs w:val="20"/>
              </w:rPr>
              <w:t>Polska</w:t>
            </w:r>
          </w:p>
        </w:tc>
        <w:tc>
          <w:tcPr>
            <w:tcW w:w="519" w:type="pct"/>
            <w:vAlign w:val="center"/>
            <w:hideMark/>
          </w:tcPr>
          <w:p w:rsidR="00E72E54" w:rsidRPr="000D1674" w:rsidRDefault="00C82F01" w:rsidP="00C82F01">
            <w:pPr>
              <w:spacing w:line="360" w:lineRule="auto"/>
              <w:jc w:val="center"/>
              <w:rPr>
                <w:rFonts w:ascii="Garamond" w:hAnsi="Garamond" w:cs="Times New Roman"/>
                <w:b/>
                <w:bCs/>
                <w:sz w:val="20"/>
                <w:szCs w:val="20"/>
              </w:rPr>
            </w:pPr>
            <w:r>
              <w:rPr>
                <w:rFonts w:ascii="Garamond" w:hAnsi="Garamond" w:cs="Times New Roman"/>
                <w:b/>
                <w:bCs/>
                <w:sz w:val="20"/>
                <w:szCs w:val="20"/>
              </w:rPr>
              <w:t>38</w:t>
            </w:r>
            <w:r w:rsidR="00E72E54" w:rsidRPr="000D1674">
              <w:rPr>
                <w:rFonts w:ascii="Garamond" w:hAnsi="Garamond" w:cs="Times New Roman"/>
                <w:b/>
                <w:bCs/>
                <w:sz w:val="20"/>
                <w:szCs w:val="20"/>
              </w:rPr>
              <w:t>419,0</w:t>
            </w:r>
          </w:p>
        </w:tc>
        <w:tc>
          <w:tcPr>
            <w:tcW w:w="519" w:type="pct"/>
            <w:vAlign w:val="center"/>
            <w:hideMark/>
          </w:tcPr>
          <w:p w:rsidR="00E72E54" w:rsidRPr="000D1674" w:rsidRDefault="00C82F01" w:rsidP="00C82F01">
            <w:pPr>
              <w:spacing w:line="360" w:lineRule="auto"/>
              <w:jc w:val="center"/>
              <w:rPr>
                <w:rFonts w:ascii="Garamond" w:hAnsi="Garamond" w:cs="Times New Roman"/>
                <w:b/>
                <w:bCs/>
                <w:sz w:val="20"/>
                <w:szCs w:val="20"/>
              </w:rPr>
            </w:pPr>
            <w:r>
              <w:rPr>
                <w:rFonts w:ascii="Garamond" w:hAnsi="Garamond" w:cs="Times New Roman"/>
                <w:b/>
                <w:bCs/>
                <w:sz w:val="20"/>
                <w:szCs w:val="20"/>
              </w:rPr>
              <w:t>38</w:t>
            </w:r>
            <w:r w:rsidR="00E72E54" w:rsidRPr="000D1674">
              <w:rPr>
                <w:rFonts w:ascii="Garamond" w:hAnsi="Garamond" w:cs="Times New Roman"/>
                <w:b/>
                <w:bCs/>
                <w:sz w:val="20"/>
                <w:szCs w:val="20"/>
              </w:rPr>
              <w:t>137,8</w:t>
            </w:r>
          </w:p>
        </w:tc>
        <w:tc>
          <w:tcPr>
            <w:tcW w:w="519" w:type="pct"/>
            <w:vAlign w:val="center"/>
            <w:hideMark/>
          </w:tcPr>
          <w:p w:rsidR="00E72E54" w:rsidRPr="000D1674" w:rsidRDefault="00C82F01" w:rsidP="00C82F01">
            <w:pPr>
              <w:spacing w:line="360" w:lineRule="auto"/>
              <w:jc w:val="center"/>
              <w:rPr>
                <w:rFonts w:ascii="Garamond" w:hAnsi="Garamond" w:cs="Times New Roman"/>
                <w:b/>
                <w:bCs/>
                <w:sz w:val="20"/>
                <w:szCs w:val="20"/>
              </w:rPr>
            </w:pPr>
            <w:r>
              <w:rPr>
                <w:rFonts w:ascii="Garamond" w:hAnsi="Garamond" w:cs="Times New Roman"/>
                <w:b/>
                <w:bCs/>
                <w:sz w:val="20"/>
                <w:szCs w:val="20"/>
              </w:rPr>
              <w:t>37</w:t>
            </w:r>
            <w:r w:rsidR="00E72E54" w:rsidRPr="000D1674">
              <w:rPr>
                <w:rFonts w:ascii="Garamond" w:hAnsi="Garamond" w:cs="Times New Roman"/>
                <w:b/>
                <w:bCs/>
                <w:sz w:val="20"/>
                <w:szCs w:val="20"/>
              </w:rPr>
              <w:t>741,5</w:t>
            </w:r>
          </w:p>
        </w:tc>
        <w:tc>
          <w:tcPr>
            <w:tcW w:w="519" w:type="pct"/>
            <w:vAlign w:val="center"/>
            <w:hideMark/>
          </w:tcPr>
          <w:p w:rsidR="00E72E54" w:rsidRPr="000D1674" w:rsidRDefault="00C82F01" w:rsidP="00C82F01">
            <w:pPr>
              <w:spacing w:line="360" w:lineRule="auto"/>
              <w:jc w:val="center"/>
              <w:rPr>
                <w:rFonts w:ascii="Garamond" w:hAnsi="Garamond" w:cs="Times New Roman"/>
                <w:b/>
                <w:bCs/>
                <w:sz w:val="20"/>
                <w:szCs w:val="20"/>
              </w:rPr>
            </w:pPr>
            <w:r>
              <w:rPr>
                <w:rFonts w:ascii="Garamond" w:hAnsi="Garamond" w:cs="Times New Roman"/>
                <w:b/>
                <w:bCs/>
                <w:sz w:val="20"/>
                <w:szCs w:val="20"/>
              </w:rPr>
              <w:t>37</w:t>
            </w:r>
            <w:r w:rsidR="00E72E54" w:rsidRPr="000D1674">
              <w:rPr>
                <w:rFonts w:ascii="Garamond" w:hAnsi="Garamond" w:cs="Times New Roman"/>
                <w:b/>
                <w:bCs/>
                <w:sz w:val="20"/>
                <w:szCs w:val="20"/>
              </w:rPr>
              <w:t>185,1</w:t>
            </w:r>
          </w:p>
        </w:tc>
        <w:tc>
          <w:tcPr>
            <w:tcW w:w="519" w:type="pct"/>
            <w:vAlign w:val="center"/>
            <w:hideMark/>
          </w:tcPr>
          <w:p w:rsidR="00E72E54" w:rsidRPr="000D1674" w:rsidRDefault="00C82F01" w:rsidP="00C82F01">
            <w:pPr>
              <w:spacing w:line="360" w:lineRule="auto"/>
              <w:jc w:val="center"/>
              <w:rPr>
                <w:rFonts w:ascii="Garamond" w:hAnsi="Garamond" w:cs="Times New Roman"/>
                <w:b/>
                <w:bCs/>
                <w:sz w:val="20"/>
                <w:szCs w:val="20"/>
              </w:rPr>
            </w:pPr>
            <w:r>
              <w:rPr>
                <w:rFonts w:ascii="Garamond" w:hAnsi="Garamond" w:cs="Times New Roman"/>
                <w:b/>
                <w:bCs/>
                <w:sz w:val="20"/>
                <w:szCs w:val="20"/>
              </w:rPr>
              <w:t>36</w:t>
            </w:r>
            <w:r w:rsidR="00E72E54" w:rsidRPr="000D1674">
              <w:rPr>
                <w:rFonts w:ascii="Garamond" w:hAnsi="Garamond" w:cs="Times New Roman"/>
                <w:b/>
                <w:bCs/>
                <w:sz w:val="20"/>
                <w:szCs w:val="20"/>
              </w:rPr>
              <w:t>476,8</w:t>
            </w:r>
          </w:p>
        </w:tc>
        <w:tc>
          <w:tcPr>
            <w:tcW w:w="854" w:type="pct"/>
            <w:vAlign w:val="center"/>
          </w:tcPr>
          <w:p w:rsidR="00E72E54" w:rsidRPr="000D1674" w:rsidRDefault="000D1674" w:rsidP="000D1674">
            <w:pPr>
              <w:spacing w:line="360" w:lineRule="auto"/>
              <w:jc w:val="center"/>
              <w:rPr>
                <w:rFonts w:ascii="Garamond" w:hAnsi="Garamond" w:cs="Times New Roman"/>
                <w:b/>
                <w:bCs/>
                <w:sz w:val="20"/>
                <w:szCs w:val="20"/>
              </w:rPr>
            </w:pPr>
            <w:r w:rsidRPr="000D1674">
              <w:rPr>
                <w:rFonts w:ascii="Garamond" w:hAnsi="Garamond" w:cs="Times New Roman"/>
                <w:b/>
                <w:bCs/>
                <w:sz w:val="20"/>
                <w:szCs w:val="20"/>
              </w:rPr>
              <w:t>94,9</w:t>
            </w:r>
          </w:p>
        </w:tc>
      </w:tr>
    </w:tbl>
    <w:p w:rsidR="005C414C" w:rsidRPr="000D1674" w:rsidRDefault="000D1674" w:rsidP="00C161C0">
      <w:pPr>
        <w:spacing w:after="0" w:line="360" w:lineRule="auto"/>
        <w:jc w:val="both"/>
        <w:rPr>
          <w:rFonts w:ascii="Garamond" w:hAnsi="Garamond" w:cs="Times New Roman"/>
          <w:sz w:val="20"/>
          <w:szCs w:val="20"/>
        </w:rPr>
      </w:pPr>
      <w:r w:rsidRPr="000D1674">
        <w:rPr>
          <w:rFonts w:ascii="Garamond" w:hAnsi="Garamond" w:cs="Times New Roman"/>
          <w:sz w:val="20"/>
          <w:szCs w:val="20"/>
        </w:rPr>
        <w:t xml:space="preserve">Źródło: </w:t>
      </w:r>
      <w:r w:rsidRPr="00C82F01">
        <w:rPr>
          <w:rFonts w:ascii="Garamond" w:hAnsi="Garamond" w:cs="Times New Roman"/>
          <w:i/>
          <w:sz w:val="20"/>
          <w:szCs w:val="20"/>
        </w:rPr>
        <w:t>Prognoza GUS z 2014 r.</w:t>
      </w:r>
      <w:r w:rsidRPr="000D1674">
        <w:rPr>
          <w:rFonts w:ascii="Garamond" w:hAnsi="Garamond" w:cs="Times New Roman"/>
          <w:sz w:val="20"/>
          <w:szCs w:val="20"/>
        </w:rPr>
        <w:t>, http://stat.gov.pl/obszary-tematyczne/ludnosc/prognoza-ludnosci/prognoza-ludnosci-na-lata-2014-2050-opracowana-2014-r-,1,5.html</w:t>
      </w:r>
    </w:p>
    <w:p w:rsidR="005C414C" w:rsidRDefault="005C414C" w:rsidP="00C161C0">
      <w:pPr>
        <w:spacing w:after="0" w:line="360" w:lineRule="auto"/>
        <w:jc w:val="both"/>
        <w:rPr>
          <w:rFonts w:ascii="Times New Roman" w:hAnsi="Times New Roman" w:cs="Times New Roman"/>
          <w:sz w:val="24"/>
          <w:szCs w:val="24"/>
        </w:rPr>
      </w:pPr>
    </w:p>
    <w:p w:rsidR="00354FD3" w:rsidRDefault="00354FD3"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Najnowsza prognoza GUS wskazuje bowiem, że obszar zachodniopomorskiego odznaczać się ma </w:t>
      </w:r>
      <w:r w:rsidR="005A3AAC">
        <w:rPr>
          <w:rFonts w:ascii="Times New Roman" w:hAnsi="Times New Roman" w:cs="Times New Roman"/>
          <w:sz w:val="24"/>
          <w:szCs w:val="24"/>
        </w:rPr>
        <w:t>utratą liczby ludności,</w:t>
      </w:r>
      <w:r>
        <w:rPr>
          <w:rFonts w:ascii="Times New Roman" w:hAnsi="Times New Roman" w:cs="Times New Roman"/>
          <w:sz w:val="24"/>
          <w:szCs w:val="24"/>
        </w:rPr>
        <w:t xml:space="preserve"> podobnie jak zdecydowana większość innych </w:t>
      </w:r>
      <w:r w:rsidR="003D40E6">
        <w:rPr>
          <w:rFonts w:ascii="Times New Roman" w:hAnsi="Times New Roman" w:cs="Times New Roman"/>
          <w:sz w:val="24"/>
          <w:szCs w:val="24"/>
        </w:rPr>
        <w:t>województw</w:t>
      </w:r>
      <w:r>
        <w:rPr>
          <w:rFonts w:ascii="Times New Roman" w:hAnsi="Times New Roman" w:cs="Times New Roman"/>
          <w:sz w:val="24"/>
          <w:szCs w:val="24"/>
        </w:rPr>
        <w:t>, z tej tendencji wyłamywać się mają jedynie 3 (mazowieckie, pomorskie, małopolskie), a i to symbolicznie. Co więcej, skala depopulacji ma przekraczać średnią dla Polski, w efekcie czego</w:t>
      </w:r>
      <w:r w:rsidR="00026737">
        <w:rPr>
          <w:rFonts w:ascii="Times New Roman" w:hAnsi="Times New Roman" w:cs="Times New Roman"/>
          <w:sz w:val="24"/>
          <w:szCs w:val="24"/>
        </w:rPr>
        <w:t xml:space="preserve"> w trakcie dwudziestu lat populacja</w:t>
      </w:r>
      <w:r w:rsidR="00026737" w:rsidRPr="00026737">
        <w:rPr>
          <w:rFonts w:ascii="Times New Roman" w:hAnsi="Times New Roman" w:cs="Times New Roman"/>
          <w:sz w:val="24"/>
          <w:szCs w:val="24"/>
        </w:rPr>
        <w:t xml:space="preserve"> </w:t>
      </w:r>
      <w:r w:rsidR="00026737">
        <w:rPr>
          <w:rFonts w:ascii="Times New Roman" w:hAnsi="Times New Roman" w:cs="Times New Roman"/>
          <w:sz w:val="24"/>
          <w:szCs w:val="24"/>
        </w:rPr>
        <w:t>regionu zmniejszy się o blisko 130 tys. osób, czyli prawie o 7% stanu wyjściowego.</w:t>
      </w:r>
    </w:p>
    <w:p w:rsidR="00026737" w:rsidRDefault="00026737"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Pogorszy się również relatywna pozycja regionu – o ile zmiany w ostatnich dwóch dekadach klasyfikowały zachodniopomorskie na 6. miejscu, o tyle po upływie następnego dwudziestolecia zajmować będzie 9. lokatę</w:t>
      </w:r>
      <w:r w:rsidR="005A3AAC">
        <w:rPr>
          <w:rFonts w:ascii="Times New Roman" w:hAnsi="Times New Roman" w:cs="Times New Roman"/>
          <w:sz w:val="24"/>
          <w:szCs w:val="24"/>
        </w:rPr>
        <w:t>, jeśli idzie o skalę zmian ludnościowych</w:t>
      </w:r>
      <w:r>
        <w:rPr>
          <w:rFonts w:ascii="Times New Roman" w:hAnsi="Times New Roman" w:cs="Times New Roman"/>
          <w:sz w:val="24"/>
          <w:szCs w:val="24"/>
        </w:rPr>
        <w:t xml:space="preserve"> (mapa 1.B).</w:t>
      </w:r>
    </w:p>
    <w:p w:rsidR="000D1674" w:rsidRDefault="000D1674" w:rsidP="00C161C0">
      <w:pPr>
        <w:spacing w:after="0" w:line="360" w:lineRule="auto"/>
        <w:jc w:val="both"/>
        <w:rPr>
          <w:rFonts w:ascii="Times New Roman" w:hAnsi="Times New Roman" w:cs="Times New Roman"/>
          <w:sz w:val="24"/>
          <w:szCs w:val="24"/>
        </w:rPr>
      </w:pPr>
    </w:p>
    <w:p w:rsidR="002551B8" w:rsidRPr="002551B8" w:rsidRDefault="002551B8" w:rsidP="00164EAE">
      <w:pPr>
        <w:spacing w:after="0" w:line="360" w:lineRule="auto"/>
        <w:jc w:val="center"/>
        <w:rPr>
          <w:rFonts w:ascii="Garamond" w:hAnsi="Garamond" w:cs="Times New Roman"/>
          <w:sz w:val="20"/>
          <w:szCs w:val="20"/>
        </w:rPr>
      </w:pPr>
      <w:r w:rsidRPr="002551B8">
        <w:rPr>
          <w:rFonts w:ascii="Garamond" w:hAnsi="Garamond" w:cs="Times New Roman"/>
          <w:sz w:val="20"/>
          <w:szCs w:val="20"/>
        </w:rPr>
        <w:t>Mapa 1</w:t>
      </w:r>
    </w:p>
    <w:p w:rsidR="002551B8" w:rsidRPr="002551B8" w:rsidRDefault="002551B8" w:rsidP="002551B8">
      <w:pPr>
        <w:spacing w:after="0" w:line="360" w:lineRule="auto"/>
        <w:jc w:val="center"/>
        <w:rPr>
          <w:rFonts w:ascii="Garamond" w:hAnsi="Garamond" w:cs="Times New Roman"/>
          <w:sz w:val="20"/>
          <w:szCs w:val="20"/>
        </w:rPr>
      </w:pPr>
      <w:r w:rsidRPr="002551B8">
        <w:rPr>
          <w:rFonts w:ascii="Garamond" w:hAnsi="Garamond" w:cs="Times New Roman"/>
          <w:sz w:val="20"/>
          <w:szCs w:val="20"/>
        </w:rPr>
        <w:t>Zmiany liczby ludności w Polsce w układzie regionalnym w latach 1995-2014 i 2015-2035</w:t>
      </w:r>
      <w:r>
        <w:rPr>
          <w:rFonts w:ascii="Garamond" w:hAnsi="Garamond" w:cs="Times New Roman"/>
          <w:sz w:val="20"/>
          <w:szCs w:val="20"/>
        </w:rPr>
        <w:t xml:space="preserve"> </w:t>
      </w:r>
      <w:r>
        <w:rPr>
          <w:rFonts w:ascii="Garamond" w:hAnsi="Garamond" w:cs="Times New Roman"/>
          <w:sz w:val="20"/>
          <w:szCs w:val="20"/>
        </w:rPr>
        <w:br/>
        <w:t>(jako % wartości początkowej)</w:t>
      </w:r>
    </w:p>
    <w:p w:rsidR="002551B8" w:rsidRPr="00164EAE" w:rsidRDefault="002551B8" w:rsidP="00164EAE">
      <w:pPr>
        <w:spacing w:after="0" w:line="360" w:lineRule="auto"/>
        <w:jc w:val="center"/>
        <w:rPr>
          <w:rFonts w:ascii="Garamond" w:hAnsi="Garamond" w:cs="Times New Roman"/>
          <w:sz w:val="20"/>
          <w:szCs w:val="20"/>
        </w:rPr>
      </w:pPr>
      <w:r w:rsidRPr="00164EAE">
        <w:rPr>
          <w:rFonts w:ascii="Garamond" w:hAnsi="Garamond" w:cs="Times New Roman"/>
          <w:noProof/>
          <w:sz w:val="20"/>
          <w:szCs w:val="20"/>
          <w:lang w:eastAsia="pl-PL"/>
        </w:rPr>
        <w:drawing>
          <wp:inline distT="0" distB="0" distL="0" distR="0" wp14:anchorId="6B70D283" wp14:editId="6248DCCE">
            <wp:extent cx="2519362" cy="191208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159" cy="1913447"/>
                    </a:xfrm>
                    <a:prstGeom prst="rect">
                      <a:avLst/>
                    </a:prstGeom>
                    <a:noFill/>
                  </pic:spPr>
                </pic:pic>
              </a:graphicData>
            </a:graphic>
          </wp:inline>
        </w:drawing>
      </w:r>
    </w:p>
    <w:p w:rsidR="002551B8" w:rsidRPr="00026737" w:rsidRDefault="002551B8" w:rsidP="00026737">
      <w:pPr>
        <w:pStyle w:val="Akapitzlist"/>
        <w:numPr>
          <w:ilvl w:val="0"/>
          <w:numId w:val="1"/>
        </w:numPr>
        <w:spacing w:after="0" w:line="360" w:lineRule="auto"/>
        <w:jc w:val="center"/>
        <w:rPr>
          <w:rFonts w:ascii="Garamond" w:hAnsi="Garamond" w:cs="Times New Roman"/>
          <w:sz w:val="20"/>
          <w:szCs w:val="20"/>
        </w:rPr>
      </w:pPr>
      <w:r w:rsidRPr="00026737">
        <w:rPr>
          <w:rFonts w:ascii="Garamond" w:hAnsi="Garamond" w:cs="Times New Roman"/>
          <w:sz w:val="20"/>
          <w:szCs w:val="20"/>
        </w:rPr>
        <w:t>1995-2014</w:t>
      </w:r>
    </w:p>
    <w:p w:rsidR="002551B8" w:rsidRPr="00164EAE" w:rsidRDefault="002551B8" w:rsidP="00164EAE">
      <w:pPr>
        <w:spacing w:after="0" w:line="360" w:lineRule="auto"/>
        <w:jc w:val="center"/>
        <w:rPr>
          <w:rFonts w:ascii="Garamond" w:hAnsi="Garamond" w:cs="Times New Roman"/>
          <w:sz w:val="20"/>
          <w:szCs w:val="20"/>
        </w:rPr>
      </w:pPr>
    </w:p>
    <w:p w:rsidR="002551B8" w:rsidRPr="00164EAE" w:rsidRDefault="002551B8" w:rsidP="00164EAE">
      <w:pPr>
        <w:spacing w:after="0" w:line="360" w:lineRule="auto"/>
        <w:jc w:val="center"/>
        <w:rPr>
          <w:rFonts w:ascii="Garamond" w:hAnsi="Garamond" w:cs="Times New Roman"/>
          <w:sz w:val="20"/>
          <w:szCs w:val="20"/>
        </w:rPr>
      </w:pPr>
      <w:r w:rsidRPr="00164EAE">
        <w:rPr>
          <w:rFonts w:ascii="Garamond" w:hAnsi="Garamond" w:cs="Times New Roman"/>
          <w:noProof/>
          <w:sz w:val="20"/>
          <w:szCs w:val="20"/>
          <w:lang w:eastAsia="pl-PL"/>
        </w:rPr>
        <w:drawing>
          <wp:inline distT="0" distB="0" distL="0" distR="0" wp14:anchorId="042FE658" wp14:editId="3CA475B7">
            <wp:extent cx="2539865" cy="1936948"/>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2303" cy="1938807"/>
                    </a:xfrm>
                    <a:prstGeom prst="rect">
                      <a:avLst/>
                    </a:prstGeom>
                    <a:noFill/>
                  </pic:spPr>
                </pic:pic>
              </a:graphicData>
            </a:graphic>
          </wp:inline>
        </w:drawing>
      </w:r>
    </w:p>
    <w:p w:rsidR="000D1674" w:rsidRDefault="002551B8" w:rsidP="00026737">
      <w:pPr>
        <w:pStyle w:val="Akapitzlist"/>
        <w:numPr>
          <w:ilvl w:val="0"/>
          <w:numId w:val="1"/>
        </w:numPr>
        <w:spacing w:after="0" w:line="360" w:lineRule="auto"/>
        <w:jc w:val="center"/>
        <w:rPr>
          <w:rFonts w:ascii="Garamond" w:hAnsi="Garamond" w:cs="Times New Roman"/>
          <w:sz w:val="20"/>
          <w:szCs w:val="20"/>
        </w:rPr>
      </w:pPr>
      <w:r w:rsidRPr="00026737">
        <w:rPr>
          <w:rFonts w:ascii="Garamond" w:hAnsi="Garamond" w:cs="Times New Roman"/>
          <w:sz w:val="20"/>
          <w:szCs w:val="20"/>
        </w:rPr>
        <w:t>2015-2035</w:t>
      </w:r>
    </w:p>
    <w:p w:rsidR="00C82F01" w:rsidRPr="00026737" w:rsidRDefault="00C82F01" w:rsidP="00C82F01">
      <w:pPr>
        <w:pStyle w:val="Akapitzlist"/>
        <w:spacing w:after="0" w:line="360" w:lineRule="auto"/>
        <w:rPr>
          <w:rFonts w:ascii="Garamond" w:hAnsi="Garamond" w:cs="Times New Roman"/>
          <w:sz w:val="20"/>
          <w:szCs w:val="20"/>
        </w:rPr>
      </w:pPr>
      <w:r>
        <w:rPr>
          <w:rFonts w:ascii="Garamond" w:hAnsi="Garamond" w:cs="Times New Roman"/>
          <w:sz w:val="20"/>
          <w:szCs w:val="20"/>
        </w:rPr>
        <w:t>Źródło: jak w tab. 1 i 2</w:t>
      </w:r>
    </w:p>
    <w:p w:rsidR="00C82F01" w:rsidRDefault="00C82F01" w:rsidP="00C161C0">
      <w:pPr>
        <w:spacing w:after="0" w:line="360" w:lineRule="auto"/>
        <w:jc w:val="both"/>
        <w:rPr>
          <w:rFonts w:ascii="Times New Roman" w:hAnsi="Times New Roman" w:cs="Times New Roman"/>
          <w:sz w:val="24"/>
          <w:szCs w:val="24"/>
        </w:rPr>
      </w:pPr>
    </w:p>
    <w:p w:rsidR="009D4A40" w:rsidRDefault="009D4A40"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Choć kierunek i skala zmian w województwie zachodniopomorskim są podobne do tych obserwowanych w przynajmniej kilku innych regionach, zdawać sobie należy sprawę z tego, że podobne wyniki mogą odzwierciedlać różną skalę wpływu zmian ruchu naturalnego i ruchu wędrówkowego. Stąd też zasadne wydaje się przyjrzeć się bliżej temu, jak na tle innych regionów wyglądają oba te czynniki (tab. 3).</w:t>
      </w:r>
    </w:p>
    <w:p w:rsidR="009D1DC3" w:rsidRDefault="009D1DC3" w:rsidP="00C161C0">
      <w:pPr>
        <w:spacing w:after="0" w:line="360" w:lineRule="auto"/>
        <w:jc w:val="both"/>
        <w:rPr>
          <w:rFonts w:ascii="Times New Roman" w:hAnsi="Times New Roman" w:cs="Times New Roman"/>
          <w:sz w:val="24"/>
          <w:szCs w:val="24"/>
        </w:rPr>
      </w:pPr>
    </w:p>
    <w:p w:rsidR="009D4A40" w:rsidRDefault="009D4A40" w:rsidP="009D4A40">
      <w:pPr>
        <w:spacing w:after="0" w:line="360" w:lineRule="auto"/>
        <w:jc w:val="center"/>
        <w:rPr>
          <w:rFonts w:ascii="Garamond" w:hAnsi="Garamond" w:cs="Times New Roman"/>
          <w:sz w:val="20"/>
          <w:szCs w:val="20"/>
        </w:rPr>
      </w:pPr>
      <w:r>
        <w:rPr>
          <w:rFonts w:ascii="Garamond" w:hAnsi="Garamond" w:cs="Times New Roman"/>
          <w:sz w:val="20"/>
          <w:szCs w:val="20"/>
        </w:rPr>
        <w:t>Tabela 3</w:t>
      </w:r>
    </w:p>
    <w:p w:rsidR="009D4A40" w:rsidRPr="00164EAE" w:rsidRDefault="009D4A40" w:rsidP="009D4A40">
      <w:pPr>
        <w:spacing w:after="0" w:line="360" w:lineRule="auto"/>
        <w:jc w:val="center"/>
        <w:rPr>
          <w:rFonts w:ascii="Garamond" w:hAnsi="Garamond" w:cs="Times New Roman"/>
          <w:sz w:val="20"/>
          <w:szCs w:val="20"/>
        </w:rPr>
      </w:pPr>
      <w:r w:rsidRPr="00164EAE">
        <w:rPr>
          <w:rFonts w:ascii="Garamond" w:hAnsi="Garamond" w:cs="Times New Roman"/>
          <w:sz w:val="20"/>
          <w:szCs w:val="20"/>
        </w:rPr>
        <w:t xml:space="preserve">Składowe zmian liczby ludności </w:t>
      </w:r>
      <w:r>
        <w:rPr>
          <w:rFonts w:ascii="Garamond" w:hAnsi="Garamond" w:cs="Times New Roman"/>
          <w:sz w:val="20"/>
          <w:szCs w:val="20"/>
        </w:rPr>
        <w:t>województw</w:t>
      </w:r>
      <w:r w:rsidRPr="00164EAE">
        <w:rPr>
          <w:rFonts w:ascii="Garamond" w:hAnsi="Garamond" w:cs="Times New Roman"/>
          <w:sz w:val="20"/>
          <w:szCs w:val="20"/>
        </w:rPr>
        <w:t xml:space="preserve"> w latach 2015-2034</w:t>
      </w:r>
    </w:p>
    <w:tbl>
      <w:tblPr>
        <w:tblStyle w:val="Tabela-Siatka"/>
        <w:tblW w:w="0" w:type="auto"/>
        <w:jc w:val="center"/>
        <w:tblLayout w:type="fixed"/>
        <w:tblLook w:val="04A0" w:firstRow="1" w:lastRow="0" w:firstColumn="1" w:lastColumn="0" w:noHBand="0" w:noVBand="1"/>
      </w:tblPr>
      <w:tblGrid>
        <w:gridCol w:w="1483"/>
        <w:gridCol w:w="975"/>
        <w:gridCol w:w="976"/>
        <w:gridCol w:w="975"/>
        <w:gridCol w:w="976"/>
        <w:gridCol w:w="976"/>
        <w:gridCol w:w="975"/>
        <w:gridCol w:w="976"/>
        <w:gridCol w:w="976"/>
      </w:tblGrid>
      <w:tr w:rsidR="009D4A40" w:rsidRPr="009D4A40" w:rsidTr="009D4A40">
        <w:trPr>
          <w:trHeight w:val="300"/>
          <w:jc w:val="center"/>
        </w:trPr>
        <w:tc>
          <w:tcPr>
            <w:tcW w:w="1483" w:type="dxa"/>
            <w:vMerge w:val="restart"/>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Województwo</w:t>
            </w:r>
          </w:p>
        </w:tc>
        <w:tc>
          <w:tcPr>
            <w:tcW w:w="3902" w:type="dxa"/>
            <w:gridSpan w:val="4"/>
            <w:noWrap/>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Przyrost naturalny</w:t>
            </w:r>
          </w:p>
        </w:tc>
        <w:tc>
          <w:tcPr>
            <w:tcW w:w="3903" w:type="dxa"/>
            <w:gridSpan w:val="4"/>
            <w:noWrap/>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Saldo migracji</w:t>
            </w:r>
          </w:p>
        </w:tc>
      </w:tr>
      <w:tr w:rsidR="009D4A40" w:rsidRPr="009D4A40" w:rsidTr="009D4A40">
        <w:trPr>
          <w:trHeight w:val="300"/>
          <w:jc w:val="center"/>
        </w:trPr>
        <w:tc>
          <w:tcPr>
            <w:tcW w:w="1483" w:type="dxa"/>
            <w:vMerge/>
            <w:noWrap/>
            <w:vAlign w:val="center"/>
            <w:hideMark/>
          </w:tcPr>
          <w:p w:rsidR="009D4A40" w:rsidRPr="009D4A40" w:rsidRDefault="009D4A40" w:rsidP="009D4A40">
            <w:pPr>
              <w:spacing w:line="360" w:lineRule="auto"/>
              <w:jc w:val="both"/>
              <w:rPr>
                <w:rFonts w:ascii="Garamond" w:hAnsi="Garamond" w:cs="Times New Roman"/>
                <w:sz w:val="20"/>
                <w:szCs w:val="20"/>
              </w:rPr>
            </w:pPr>
          </w:p>
        </w:tc>
        <w:tc>
          <w:tcPr>
            <w:tcW w:w="975" w:type="dxa"/>
            <w:noWrap/>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2015-2019</w:t>
            </w:r>
          </w:p>
        </w:tc>
        <w:tc>
          <w:tcPr>
            <w:tcW w:w="976" w:type="dxa"/>
            <w:noWrap/>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2020-2024</w:t>
            </w:r>
          </w:p>
        </w:tc>
        <w:tc>
          <w:tcPr>
            <w:tcW w:w="975" w:type="dxa"/>
            <w:noWrap/>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2025-2029</w:t>
            </w:r>
          </w:p>
        </w:tc>
        <w:tc>
          <w:tcPr>
            <w:tcW w:w="976" w:type="dxa"/>
            <w:noWrap/>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2030-2034</w:t>
            </w:r>
          </w:p>
        </w:tc>
        <w:tc>
          <w:tcPr>
            <w:tcW w:w="976" w:type="dxa"/>
            <w:noWrap/>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2015-2019</w:t>
            </w:r>
          </w:p>
        </w:tc>
        <w:tc>
          <w:tcPr>
            <w:tcW w:w="975" w:type="dxa"/>
            <w:noWrap/>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2020-2024</w:t>
            </w:r>
          </w:p>
        </w:tc>
        <w:tc>
          <w:tcPr>
            <w:tcW w:w="976" w:type="dxa"/>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2025-2029</w:t>
            </w:r>
          </w:p>
        </w:tc>
        <w:tc>
          <w:tcPr>
            <w:tcW w:w="976" w:type="dxa"/>
            <w:vAlign w:val="center"/>
          </w:tcPr>
          <w:p w:rsidR="009D4A40" w:rsidRPr="009D4A40" w:rsidRDefault="009D4A40" w:rsidP="009D4A40">
            <w:pPr>
              <w:spacing w:line="360" w:lineRule="auto"/>
              <w:jc w:val="center"/>
              <w:rPr>
                <w:rFonts w:ascii="Garamond" w:hAnsi="Garamond" w:cs="Times New Roman"/>
                <w:sz w:val="20"/>
                <w:szCs w:val="20"/>
              </w:rPr>
            </w:pPr>
            <w:r w:rsidRPr="009D4A40">
              <w:rPr>
                <w:rFonts w:ascii="Garamond" w:hAnsi="Garamond" w:cs="Times New Roman"/>
                <w:sz w:val="20"/>
                <w:szCs w:val="20"/>
              </w:rPr>
              <w:t>2030-2034</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Dolnośląskie</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-33</w:t>
            </w:r>
            <w:r w:rsidRPr="009D4A40">
              <w:rPr>
                <w:rFonts w:ascii="Garamond" w:hAnsi="Garamond" w:cs="Arial"/>
                <w:sz w:val="20"/>
                <w:szCs w:val="20"/>
              </w:rPr>
              <w:t>168</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-40985</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-53454</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-66539</w:t>
            </w:r>
          </w:p>
        </w:tc>
        <w:tc>
          <w:tcPr>
            <w:tcW w:w="976" w:type="dxa"/>
            <w:noWrap/>
            <w:vAlign w:val="bottom"/>
          </w:tcPr>
          <w:p w:rsidR="009D4A40" w:rsidRPr="009D4A40" w:rsidRDefault="007B367B">
            <w:pPr>
              <w:jc w:val="right"/>
              <w:rPr>
                <w:rFonts w:ascii="Garamond" w:hAnsi="Garamond" w:cs="Arial"/>
                <w:sz w:val="20"/>
                <w:szCs w:val="20"/>
              </w:rPr>
            </w:pPr>
            <w:r>
              <w:rPr>
                <w:rFonts w:ascii="Garamond" w:hAnsi="Garamond" w:cs="Arial"/>
                <w:sz w:val="20"/>
                <w:szCs w:val="20"/>
              </w:rPr>
              <w:t>1</w:t>
            </w:r>
            <w:r w:rsidR="009D4A40" w:rsidRPr="009D4A40">
              <w:rPr>
                <w:rFonts w:ascii="Garamond" w:hAnsi="Garamond" w:cs="Arial"/>
                <w:sz w:val="20"/>
                <w:szCs w:val="20"/>
              </w:rPr>
              <w:t>668</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2504</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3356</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4361</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Kujawsko-pomorskie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-10417</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-16464</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-25824</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-35706</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-9254</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-8371</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-7504</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-6773</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Lubelskie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-19421</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-23962</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-32566</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-42528</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-23441</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-21623</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-19852</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-18551</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Lubuskie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-4775</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-8827</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-13966</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-19</w:t>
            </w:r>
            <w:r w:rsidRPr="009D4A40">
              <w:rPr>
                <w:rFonts w:ascii="Garamond" w:hAnsi="Garamond" w:cs="Arial"/>
                <w:sz w:val="20"/>
                <w:szCs w:val="20"/>
              </w:rPr>
              <w:t>055</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w:t>
            </w:r>
            <w:r w:rsidRPr="009D4A40">
              <w:rPr>
                <w:rFonts w:ascii="Garamond" w:hAnsi="Garamond" w:cs="Arial"/>
                <w:sz w:val="20"/>
                <w:szCs w:val="20"/>
              </w:rPr>
              <w:t>699</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w:t>
            </w:r>
            <w:r w:rsidRPr="009D4A40">
              <w:rPr>
                <w:rFonts w:ascii="Garamond" w:hAnsi="Garamond" w:cs="Arial"/>
                <w:sz w:val="20"/>
                <w:szCs w:val="20"/>
              </w:rPr>
              <w:t>083</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-2476</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-1916</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Łódzkie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-47850</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-51350</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-58797</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-67</w:t>
            </w:r>
            <w:r w:rsidRPr="009D4A40">
              <w:rPr>
                <w:rFonts w:ascii="Garamond" w:hAnsi="Garamond" w:cs="Arial"/>
                <w:sz w:val="20"/>
                <w:szCs w:val="20"/>
              </w:rPr>
              <w:t>107</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-8</w:t>
            </w:r>
            <w:r w:rsidRPr="009D4A40">
              <w:rPr>
                <w:rFonts w:ascii="Garamond" w:hAnsi="Garamond" w:cs="Arial"/>
                <w:sz w:val="20"/>
                <w:szCs w:val="20"/>
              </w:rPr>
              <w:t>941</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-7</w:t>
            </w:r>
            <w:r w:rsidRPr="009D4A40">
              <w:rPr>
                <w:rFonts w:ascii="Garamond" w:hAnsi="Garamond" w:cs="Arial"/>
                <w:sz w:val="20"/>
                <w:szCs w:val="20"/>
              </w:rPr>
              <w:t>986</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-7050</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-6281</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Małopolskie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7782</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-3159</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-19045</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-35</w:t>
            </w:r>
            <w:r w:rsidRPr="009D4A40">
              <w:rPr>
                <w:rFonts w:ascii="Garamond" w:hAnsi="Garamond" w:cs="Arial"/>
                <w:sz w:val="20"/>
                <w:szCs w:val="20"/>
              </w:rPr>
              <w:t>214</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16</w:t>
            </w:r>
            <w:r w:rsidRPr="009D4A40">
              <w:rPr>
                <w:rFonts w:ascii="Garamond" w:hAnsi="Garamond" w:cs="Arial"/>
                <w:sz w:val="20"/>
                <w:szCs w:val="20"/>
              </w:rPr>
              <w:t>977</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17</w:t>
            </w:r>
            <w:r w:rsidRPr="009D4A40">
              <w:rPr>
                <w:rFonts w:ascii="Garamond" w:hAnsi="Garamond" w:cs="Arial"/>
                <w:sz w:val="20"/>
                <w:szCs w:val="20"/>
              </w:rPr>
              <w:t>418</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17890</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18716</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Mazowieckie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-10854</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-25568</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-48479</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-68</w:t>
            </w:r>
            <w:r w:rsidRPr="009D4A40">
              <w:rPr>
                <w:rFonts w:ascii="Garamond" w:hAnsi="Garamond" w:cs="Arial"/>
                <w:sz w:val="20"/>
                <w:szCs w:val="20"/>
              </w:rPr>
              <w:t>202</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61</w:t>
            </w:r>
            <w:r w:rsidRPr="009D4A40">
              <w:rPr>
                <w:rFonts w:ascii="Garamond" w:hAnsi="Garamond" w:cs="Arial"/>
                <w:sz w:val="20"/>
                <w:szCs w:val="20"/>
              </w:rPr>
              <w:t>100</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58</w:t>
            </w:r>
            <w:r w:rsidRPr="009D4A40">
              <w:rPr>
                <w:rFonts w:ascii="Garamond" w:hAnsi="Garamond" w:cs="Arial"/>
                <w:sz w:val="20"/>
                <w:szCs w:val="20"/>
              </w:rPr>
              <w:t>246</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55509</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54034</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Opolskie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-14959</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-18684</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-22436</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-26</w:t>
            </w:r>
            <w:r w:rsidRPr="009D4A40">
              <w:rPr>
                <w:rFonts w:ascii="Garamond" w:hAnsi="Garamond" w:cs="Arial"/>
                <w:sz w:val="20"/>
                <w:szCs w:val="20"/>
              </w:rPr>
              <w:t>144</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-12</w:t>
            </w:r>
            <w:r w:rsidRPr="009D4A40">
              <w:rPr>
                <w:rFonts w:ascii="Garamond" w:hAnsi="Garamond" w:cs="Arial"/>
                <w:sz w:val="20"/>
                <w:szCs w:val="20"/>
              </w:rPr>
              <w:t>208</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-11</w:t>
            </w:r>
            <w:r w:rsidRPr="009D4A40">
              <w:rPr>
                <w:rFonts w:ascii="Garamond" w:hAnsi="Garamond" w:cs="Arial"/>
                <w:sz w:val="20"/>
                <w:szCs w:val="20"/>
              </w:rPr>
              <w:t>495</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-10787</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-10144</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Podkarpackie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-648</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-8698</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-18592</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-29</w:t>
            </w:r>
            <w:r w:rsidRPr="009D4A40">
              <w:rPr>
                <w:rFonts w:ascii="Garamond" w:hAnsi="Garamond" w:cs="Arial"/>
                <w:sz w:val="20"/>
                <w:szCs w:val="20"/>
              </w:rPr>
              <w:t>804</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-10</w:t>
            </w:r>
            <w:r w:rsidRPr="009D4A40">
              <w:rPr>
                <w:rFonts w:ascii="Garamond" w:hAnsi="Garamond" w:cs="Arial"/>
                <w:sz w:val="20"/>
                <w:szCs w:val="20"/>
              </w:rPr>
              <w:t>180</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-8</w:t>
            </w:r>
            <w:r w:rsidRPr="009D4A40">
              <w:rPr>
                <w:rFonts w:ascii="Garamond" w:hAnsi="Garamond" w:cs="Arial"/>
                <w:sz w:val="20"/>
                <w:szCs w:val="20"/>
              </w:rPr>
              <w:t>792</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-7417</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-6247</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Podlaskie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-10378</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-12944</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-17142</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-22</w:t>
            </w:r>
            <w:r w:rsidRPr="009D4A40">
              <w:rPr>
                <w:rFonts w:ascii="Garamond" w:hAnsi="Garamond" w:cs="Arial"/>
                <w:sz w:val="20"/>
                <w:szCs w:val="20"/>
              </w:rPr>
              <w:t>156</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-8</w:t>
            </w:r>
            <w:r w:rsidRPr="009D4A40">
              <w:rPr>
                <w:rFonts w:ascii="Garamond" w:hAnsi="Garamond" w:cs="Arial"/>
                <w:sz w:val="20"/>
                <w:szCs w:val="20"/>
              </w:rPr>
              <w:t>884</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-7</w:t>
            </w:r>
            <w:r w:rsidRPr="009D4A40">
              <w:rPr>
                <w:rFonts w:ascii="Garamond" w:hAnsi="Garamond" w:cs="Arial"/>
                <w:sz w:val="20"/>
                <w:szCs w:val="20"/>
              </w:rPr>
              <w:t>954</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-7043</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-6303</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Pomorskie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10630</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3282</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-8403</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-19</w:t>
            </w:r>
            <w:r w:rsidRPr="009D4A40">
              <w:rPr>
                <w:rFonts w:ascii="Garamond" w:hAnsi="Garamond" w:cs="Arial"/>
                <w:sz w:val="20"/>
                <w:szCs w:val="20"/>
              </w:rPr>
              <w:t>203</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9</w:t>
            </w:r>
            <w:r w:rsidRPr="009D4A40">
              <w:rPr>
                <w:rFonts w:ascii="Garamond" w:hAnsi="Garamond" w:cs="Arial"/>
                <w:sz w:val="20"/>
                <w:szCs w:val="20"/>
              </w:rPr>
              <w:t>294</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9</w:t>
            </w:r>
            <w:r w:rsidRPr="009D4A40">
              <w:rPr>
                <w:rFonts w:ascii="Garamond" w:hAnsi="Garamond" w:cs="Arial"/>
                <w:sz w:val="20"/>
                <w:szCs w:val="20"/>
              </w:rPr>
              <w:t>550</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9826</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10371</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Śląskie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-56287</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-75786</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-95697</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-111</w:t>
            </w:r>
            <w:r w:rsidRPr="009D4A40">
              <w:rPr>
                <w:rFonts w:ascii="Garamond" w:hAnsi="Garamond" w:cs="Arial"/>
                <w:sz w:val="20"/>
                <w:szCs w:val="20"/>
              </w:rPr>
              <w:t>757</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-31</w:t>
            </w:r>
            <w:r w:rsidRPr="009D4A40">
              <w:rPr>
                <w:rFonts w:ascii="Garamond" w:hAnsi="Garamond" w:cs="Arial"/>
                <w:sz w:val="20"/>
                <w:szCs w:val="20"/>
              </w:rPr>
              <w:t>417</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-28</w:t>
            </w:r>
            <w:r w:rsidRPr="009D4A40">
              <w:rPr>
                <w:rFonts w:ascii="Garamond" w:hAnsi="Garamond" w:cs="Arial"/>
                <w:sz w:val="20"/>
                <w:szCs w:val="20"/>
              </w:rPr>
              <w:t>624</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-25862</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-23436</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Świętokrzyskie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-19570</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-22204</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-26562</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-31</w:t>
            </w:r>
            <w:r w:rsidRPr="009D4A40">
              <w:rPr>
                <w:rFonts w:ascii="Garamond" w:hAnsi="Garamond" w:cs="Arial"/>
                <w:sz w:val="20"/>
                <w:szCs w:val="20"/>
              </w:rPr>
              <w:t>939</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-10</w:t>
            </w:r>
            <w:r w:rsidRPr="009D4A40">
              <w:rPr>
                <w:rFonts w:ascii="Garamond" w:hAnsi="Garamond" w:cs="Arial"/>
                <w:sz w:val="20"/>
                <w:szCs w:val="20"/>
              </w:rPr>
              <w:t>780</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-9</w:t>
            </w:r>
            <w:r w:rsidRPr="009D4A40">
              <w:rPr>
                <w:rFonts w:ascii="Garamond" w:hAnsi="Garamond" w:cs="Arial"/>
                <w:sz w:val="20"/>
                <w:szCs w:val="20"/>
              </w:rPr>
              <w:t>737</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-8713</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-7923</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Warmińsko-mazurskie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-4582</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-8976</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-15691</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-23</w:t>
            </w:r>
            <w:r w:rsidRPr="009D4A40">
              <w:rPr>
                <w:rFonts w:ascii="Garamond" w:hAnsi="Garamond" w:cs="Arial"/>
                <w:sz w:val="20"/>
                <w:szCs w:val="20"/>
              </w:rPr>
              <w:t>054</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-14</w:t>
            </w:r>
            <w:r w:rsidRPr="009D4A40">
              <w:rPr>
                <w:rFonts w:ascii="Garamond" w:hAnsi="Garamond" w:cs="Arial"/>
                <w:sz w:val="20"/>
                <w:szCs w:val="20"/>
              </w:rPr>
              <w:t>024</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-12</w:t>
            </w:r>
            <w:r w:rsidRPr="009D4A40">
              <w:rPr>
                <w:rFonts w:ascii="Garamond" w:hAnsi="Garamond" w:cs="Arial"/>
                <w:sz w:val="20"/>
                <w:szCs w:val="20"/>
              </w:rPr>
              <w:t>573</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-11143</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-9982</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sz w:val="20"/>
                <w:szCs w:val="20"/>
              </w:rPr>
            </w:pPr>
            <w:r w:rsidRPr="009D4A40">
              <w:rPr>
                <w:rFonts w:ascii="Garamond" w:hAnsi="Garamond" w:cs="Times New Roman"/>
                <w:sz w:val="20"/>
                <w:szCs w:val="20"/>
              </w:rPr>
              <w:t>Wielkopolskie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12271</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-399</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-19745</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-37</w:t>
            </w:r>
            <w:r w:rsidRPr="009D4A40">
              <w:rPr>
                <w:rFonts w:ascii="Garamond" w:hAnsi="Garamond" w:cs="Arial"/>
                <w:sz w:val="20"/>
                <w:szCs w:val="20"/>
              </w:rPr>
              <w:t>540</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4</w:t>
            </w:r>
            <w:r w:rsidRPr="009D4A40">
              <w:rPr>
                <w:rFonts w:ascii="Garamond" w:hAnsi="Garamond" w:cs="Arial"/>
                <w:sz w:val="20"/>
                <w:szCs w:val="20"/>
              </w:rPr>
              <w:t>014</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4</w:t>
            </w:r>
            <w:r w:rsidRPr="009D4A40">
              <w:rPr>
                <w:rFonts w:ascii="Garamond" w:hAnsi="Garamond" w:cs="Arial"/>
                <w:sz w:val="20"/>
                <w:szCs w:val="20"/>
              </w:rPr>
              <w:t>023</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4044</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4241</w:t>
            </w:r>
          </w:p>
        </w:tc>
      </w:tr>
      <w:tr w:rsidR="009D4A40" w:rsidRPr="009D4A40" w:rsidTr="009D4A40">
        <w:trPr>
          <w:trHeight w:val="300"/>
          <w:jc w:val="center"/>
        </w:trPr>
        <w:tc>
          <w:tcPr>
            <w:tcW w:w="1483" w:type="dxa"/>
            <w:noWrap/>
            <w:vAlign w:val="center"/>
          </w:tcPr>
          <w:p w:rsidR="009D4A40" w:rsidRPr="009D4A40" w:rsidRDefault="009D4A40" w:rsidP="009D4A40">
            <w:pPr>
              <w:spacing w:line="360" w:lineRule="auto"/>
              <w:jc w:val="both"/>
              <w:rPr>
                <w:rFonts w:ascii="Garamond" w:hAnsi="Garamond" w:cs="Times New Roman"/>
                <w:b/>
                <w:i/>
                <w:sz w:val="20"/>
                <w:szCs w:val="20"/>
              </w:rPr>
            </w:pPr>
            <w:r w:rsidRPr="009D4A40">
              <w:rPr>
                <w:rFonts w:ascii="Garamond" w:hAnsi="Garamond" w:cs="Times New Roman"/>
                <w:b/>
                <w:i/>
                <w:sz w:val="20"/>
                <w:szCs w:val="20"/>
              </w:rPr>
              <w:t>Zachodniopomorskie</w:t>
            </w:r>
          </w:p>
        </w:tc>
        <w:tc>
          <w:tcPr>
            <w:tcW w:w="975"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-14821</w:t>
            </w:r>
          </w:p>
        </w:tc>
        <w:tc>
          <w:tcPr>
            <w:tcW w:w="976" w:type="dxa"/>
            <w:noWrap/>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-20696</w:t>
            </w:r>
          </w:p>
        </w:tc>
        <w:tc>
          <w:tcPr>
            <w:tcW w:w="975" w:type="dxa"/>
            <w:noWrap/>
            <w:vAlign w:val="bottom"/>
          </w:tcPr>
          <w:p w:rsidR="009D4A40" w:rsidRPr="009D4A40" w:rsidRDefault="00804DB2">
            <w:pPr>
              <w:jc w:val="right"/>
              <w:rPr>
                <w:rFonts w:ascii="Garamond" w:hAnsi="Garamond" w:cs="Arial"/>
                <w:sz w:val="20"/>
                <w:szCs w:val="20"/>
              </w:rPr>
            </w:pPr>
            <w:r>
              <w:rPr>
                <w:rFonts w:ascii="Garamond" w:hAnsi="Garamond" w:cs="Arial"/>
                <w:sz w:val="20"/>
                <w:szCs w:val="20"/>
              </w:rPr>
              <w:t>-28</w:t>
            </w:r>
            <w:r w:rsidR="009D4A40" w:rsidRPr="009D4A40">
              <w:rPr>
                <w:rFonts w:ascii="Garamond" w:hAnsi="Garamond" w:cs="Arial"/>
                <w:sz w:val="20"/>
                <w:szCs w:val="20"/>
              </w:rPr>
              <w:t>486</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-37</w:t>
            </w:r>
            <w:r w:rsidRPr="009D4A40">
              <w:rPr>
                <w:rFonts w:ascii="Garamond" w:hAnsi="Garamond" w:cs="Arial"/>
                <w:sz w:val="20"/>
                <w:szCs w:val="20"/>
              </w:rPr>
              <w:t>139</w:t>
            </w:r>
          </w:p>
        </w:tc>
        <w:tc>
          <w:tcPr>
            <w:tcW w:w="976"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-4</w:t>
            </w:r>
            <w:r w:rsidRPr="009D4A40">
              <w:rPr>
                <w:rFonts w:ascii="Garamond" w:hAnsi="Garamond" w:cs="Arial"/>
                <w:sz w:val="20"/>
                <w:szCs w:val="20"/>
              </w:rPr>
              <w:t>312</w:t>
            </w:r>
          </w:p>
        </w:tc>
        <w:tc>
          <w:tcPr>
            <w:tcW w:w="975" w:type="dxa"/>
            <w:noWrap/>
            <w:vAlign w:val="bottom"/>
          </w:tcPr>
          <w:p w:rsidR="009D4A40" w:rsidRPr="009D4A40" w:rsidRDefault="009D4A40">
            <w:pPr>
              <w:jc w:val="right"/>
              <w:rPr>
                <w:rFonts w:ascii="Garamond" w:hAnsi="Garamond" w:cs="Arial"/>
                <w:sz w:val="20"/>
                <w:szCs w:val="20"/>
              </w:rPr>
            </w:pPr>
            <w:r>
              <w:rPr>
                <w:rFonts w:ascii="Garamond" w:hAnsi="Garamond" w:cs="Arial"/>
                <w:sz w:val="20"/>
                <w:szCs w:val="20"/>
              </w:rPr>
              <w:t>-3</w:t>
            </w:r>
            <w:r w:rsidRPr="009D4A40">
              <w:rPr>
                <w:rFonts w:ascii="Garamond" w:hAnsi="Garamond" w:cs="Arial"/>
                <w:sz w:val="20"/>
                <w:szCs w:val="20"/>
              </w:rPr>
              <w:t>342</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-2380</w:t>
            </w:r>
          </w:p>
        </w:tc>
        <w:tc>
          <w:tcPr>
            <w:tcW w:w="976" w:type="dxa"/>
            <w:vAlign w:val="bottom"/>
          </w:tcPr>
          <w:p w:rsidR="009D4A40" w:rsidRPr="009D4A40" w:rsidRDefault="009D4A40">
            <w:pPr>
              <w:jc w:val="right"/>
              <w:rPr>
                <w:rFonts w:ascii="Garamond" w:hAnsi="Garamond" w:cs="Arial"/>
                <w:sz w:val="20"/>
                <w:szCs w:val="20"/>
              </w:rPr>
            </w:pPr>
            <w:r w:rsidRPr="009D4A40">
              <w:rPr>
                <w:rFonts w:ascii="Garamond" w:hAnsi="Garamond" w:cs="Arial"/>
                <w:sz w:val="20"/>
                <w:szCs w:val="20"/>
              </w:rPr>
              <w:t>-1521</w:t>
            </w:r>
          </w:p>
        </w:tc>
      </w:tr>
    </w:tbl>
    <w:p w:rsidR="007B367B" w:rsidRPr="009D4A40" w:rsidRDefault="007B367B" w:rsidP="007B367B">
      <w:pPr>
        <w:spacing w:after="0" w:line="360" w:lineRule="auto"/>
        <w:jc w:val="both"/>
        <w:rPr>
          <w:rFonts w:ascii="Garamond" w:hAnsi="Garamond" w:cs="Times New Roman"/>
          <w:sz w:val="20"/>
          <w:szCs w:val="20"/>
        </w:rPr>
      </w:pPr>
      <w:r w:rsidRPr="009D4A40">
        <w:rPr>
          <w:rFonts w:ascii="Garamond" w:hAnsi="Garamond" w:cs="Times New Roman"/>
          <w:sz w:val="20"/>
          <w:szCs w:val="20"/>
        </w:rPr>
        <w:t xml:space="preserve">Źródło: Obliczenia własne </w:t>
      </w:r>
      <w:r>
        <w:rPr>
          <w:rFonts w:ascii="Garamond" w:hAnsi="Garamond" w:cs="Times New Roman"/>
          <w:sz w:val="20"/>
          <w:szCs w:val="20"/>
        </w:rPr>
        <w:t xml:space="preserve">na podstawie </w:t>
      </w:r>
      <w:r w:rsidRPr="007B367B">
        <w:rPr>
          <w:rFonts w:ascii="Garamond" w:hAnsi="Garamond" w:cs="Times New Roman"/>
          <w:i/>
          <w:sz w:val="20"/>
          <w:szCs w:val="20"/>
        </w:rPr>
        <w:t>Prognozy demograficznej GUS z 2014 r.</w:t>
      </w:r>
      <w:r w:rsidRPr="009D4A40">
        <w:rPr>
          <w:rFonts w:ascii="Garamond" w:hAnsi="Garamond" w:cs="Times New Roman"/>
          <w:sz w:val="20"/>
          <w:szCs w:val="20"/>
        </w:rPr>
        <w:t>, http://stat.gov.pl/obszary-tematyczne/ludnosc/prognoza-ludnosci/prognoza-ludnosci-na-lata-2014-2050-opracowana-2014-r-,1,5.html</w:t>
      </w:r>
    </w:p>
    <w:p w:rsidR="009D4A40" w:rsidRDefault="009D4A40" w:rsidP="00C161C0">
      <w:pPr>
        <w:spacing w:after="0" w:line="360" w:lineRule="auto"/>
        <w:jc w:val="both"/>
        <w:rPr>
          <w:rFonts w:ascii="Times New Roman" w:hAnsi="Times New Roman" w:cs="Times New Roman"/>
          <w:sz w:val="24"/>
          <w:szCs w:val="24"/>
        </w:rPr>
      </w:pPr>
    </w:p>
    <w:p w:rsidR="007B367B" w:rsidRDefault="007B367B"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wszystkich regionach prędzej czy później pojawi się ujemny przyrost naturalny (przewa</w:t>
      </w:r>
      <w:r w:rsidR="003D40E6">
        <w:rPr>
          <w:rFonts w:ascii="Times New Roman" w:hAnsi="Times New Roman" w:cs="Times New Roman"/>
          <w:sz w:val="24"/>
          <w:szCs w:val="24"/>
        </w:rPr>
        <w:t>g</w:t>
      </w:r>
      <w:r>
        <w:rPr>
          <w:rFonts w:ascii="Times New Roman" w:hAnsi="Times New Roman" w:cs="Times New Roman"/>
          <w:sz w:val="24"/>
          <w:szCs w:val="24"/>
        </w:rPr>
        <w:t xml:space="preserve">a liczby zgonów na urodzeniami), jednak skala różnic znacząco przekraczać będzie tę spodziewaną na podstawie li tylko znajomości rozmiaru populacji regionu. Różnice te bowiem będą odzwierciedlać również i wpływ odmiennych, długookresowych wzorców płodności [Szukalski, 2015], i odmienną strukturę wieku ludności (różne udziały osób w </w:t>
      </w:r>
      <w:r>
        <w:rPr>
          <w:rFonts w:ascii="Times New Roman" w:hAnsi="Times New Roman" w:cs="Times New Roman"/>
          <w:sz w:val="24"/>
          <w:szCs w:val="24"/>
        </w:rPr>
        <w:lastRenderedPageBreak/>
        <w:t>najlepszym wieku z punktu widzenia zdolności prokreacyjnych), ale również i odmienny wpływ migracji, które dotykają z reguły osoby młode, „przenosząc” ich potencjał rozrodczy z terenu emigracji na teren imigracji.</w:t>
      </w:r>
    </w:p>
    <w:p w:rsidR="007B367B" w:rsidRDefault="007B367B"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Zróżnicowania natomiast jednoznacznie doszukiwać się należy w kierunkach i skali migracji. Zdecydowana większość wojewódz</w:t>
      </w:r>
      <w:r w:rsidRPr="007B367B">
        <w:rPr>
          <w:rFonts w:ascii="Times New Roman" w:hAnsi="Times New Roman" w:cs="Times New Roman"/>
          <w:sz w:val="24"/>
          <w:szCs w:val="24"/>
        </w:rPr>
        <w:t>tw doświadczać ma bowiem ujemnego salda migracji (</w:t>
      </w:r>
      <w:r>
        <w:rPr>
          <w:rFonts w:ascii="Times New Roman" w:hAnsi="Times New Roman" w:cs="Times New Roman"/>
          <w:sz w:val="24"/>
          <w:szCs w:val="24"/>
        </w:rPr>
        <w:t>i to w sytuacji zakładanego w przyszłości dodatniego salda migracji zewnętrznych, czyli spodziewanego przekształcenia się Polski w kraj osiedleńczy</w:t>
      </w:r>
      <w:r w:rsidRPr="007B367B">
        <w:rPr>
          <w:rFonts w:ascii="Times New Roman" w:hAnsi="Times New Roman" w:cs="Times New Roman"/>
          <w:sz w:val="24"/>
          <w:szCs w:val="24"/>
        </w:rPr>
        <w:t>)</w:t>
      </w:r>
      <w:r>
        <w:rPr>
          <w:rFonts w:ascii="Times New Roman" w:hAnsi="Times New Roman" w:cs="Times New Roman"/>
          <w:sz w:val="24"/>
          <w:szCs w:val="24"/>
        </w:rPr>
        <w:t xml:space="preserve">, podczas gdy jednocześnie kilka regionów (dolnośląskie, małopolskie, mazowieckie, pomorskie, wielkopolskie) charakteryzować się ma dodatnimi saldami migracji. Tym, co wymienione powyżej regiony łączy, jest posiadanie stolicy pełniącej ponadregionalne funkcje, stanowiącej magnes przyciągający </w:t>
      </w:r>
      <w:r w:rsidR="001B65E0">
        <w:rPr>
          <w:rFonts w:ascii="Times New Roman" w:hAnsi="Times New Roman" w:cs="Times New Roman"/>
          <w:sz w:val="24"/>
          <w:szCs w:val="24"/>
        </w:rPr>
        <w:t>osoby rozpoczynające dorosłe życie z uwagi na możliwości edukacyjne i zawodowe.</w:t>
      </w:r>
    </w:p>
    <w:p w:rsidR="00804DB2" w:rsidRDefault="00804DB2"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Łącznie ruch naturalny ma być zdecydowanie ważniejszym elementem kształtującym przemiany demograficzne, albowiem poza nielicznymi wyjątkami (mazowieckie, małopolskie, pomorskie), występującymi na dodatek nie w całym objętym analizą okresie</w:t>
      </w:r>
      <w:r w:rsidR="00B71A0D">
        <w:rPr>
          <w:rFonts w:ascii="Times New Roman" w:hAnsi="Times New Roman" w:cs="Times New Roman"/>
          <w:sz w:val="24"/>
          <w:szCs w:val="24"/>
        </w:rPr>
        <w:t>,</w:t>
      </w:r>
      <w:r>
        <w:rPr>
          <w:rFonts w:ascii="Times New Roman" w:hAnsi="Times New Roman" w:cs="Times New Roman"/>
          <w:sz w:val="24"/>
          <w:szCs w:val="24"/>
        </w:rPr>
        <w:t xml:space="preserve"> nawet występowanie dodatniego salda migracji nie umożliwia zrekompensowania skutków nadwyżki liczby zgonów nad liczbą urodzeń.</w:t>
      </w:r>
    </w:p>
    <w:p w:rsidR="00804DB2" w:rsidRDefault="001B65E0"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porównaniu z innymi regionami zachodniopomorskie – mimo posiadania metropolii szczecińskiej – odznaczać się ma niską atrakcyjnością osiedleńczą, albowiem doświadczać ma stałego, ujemnego salda migracji, i to mimo przyjętego w prognozie GUS narastającego, dodatniego salda migracji zagranicznych (wielkość ta ma wzrosnąć z 9 osób w 2015 i 37 w 2016 do 534 w roku 2035)</w:t>
      </w:r>
      <w:r w:rsidR="00804DB2">
        <w:rPr>
          <w:rFonts w:ascii="Times New Roman" w:hAnsi="Times New Roman" w:cs="Times New Roman"/>
          <w:sz w:val="24"/>
          <w:szCs w:val="24"/>
        </w:rPr>
        <w:t>. Jednakże łączny rezultat napływu i odpływu mieć będzie drugorzędny wpływ na zmiany liczby ludności. To zdecydowanie ruch naturalny kształtować będzie przyszłe zmiany demograficzne, będzie on bowiem odpowiedzialny za zdecydowaną i narastającą w kolejnych pięcioletnich okresach wię</w:t>
      </w:r>
      <w:r w:rsidR="00B71A0D">
        <w:rPr>
          <w:rFonts w:ascii="Times New Roman" w:hAnsi="Times New Roman" w:cs="Times New Roman"/>
          <w:sz w:val="24"/>
          <w:szCs w:val="24"/>
        </w:rPr>
        <w:t>kszość spadku liczby ludności (</w:t>
      </w:r>
      <w:r w:rsidR="00804DB2">
        <w:rPr>
          <w:rFonts w:ascii="Times New Roman" w:hAnsi="Times New Roman" w:cs="Times New Roman"/>
          <w:sz w:val="24"/>
          <w:szCs w:val="24"/>
        </w:rPr>
        <w:t>w latach 2015-2019 – 77,5%</w:t>
      </w:r>
      <w:r w:rsidR="00823328">
        <w:rPr>
          <w:rFonts w:ascii="Times New Roman" w:hAnsi="Times New Roman" w:cs="Times New Roman"/>
          <w:sz w:val="24"/>
          <w:szCs w:val="24"/>
        </w:rPr>
        <w:t xml:space="preserve">; </w:t>
      </w:r>
      <w:r w:rsidR="00804DB2">
        <w:rPr>
          <w:rFonts w:ascii="Times New Roman" w:hAnsi="Times New Roman" w:cs="Times New Roman"/>
          <w:sz w:val="24"/>
          <w:szCs w:val="24"/>
        </w:rPr>
        <w:t>2020-2024 – 86,1%</w:t>
      </w:r>
      <w:r w:rsidR="00823328">
        <w:rPr>
          <w:rFonts w:ascii="Times New Roman" w:hAnsi="Times New Roman" w:cs="Times New Roman"/>
          <w:sz w:val="24"/>
          <w:szCs w:val="24"/>
        </w:rPr>
        <w:t xml:space="preserve">; </w:t>
      </w:r>
      <w:r w:rsidR="00804DB2">
        <w:rPr>
          <w:rFonts w:ascii="Times New Roman" w:hAnsi="Times New Roman" w:cs="Times New Roman"/>
          <w:sz w:val="24"/>
          <w:szCs w:val="24"/>
        </w:rPr>
        <w:t>2025-2029 – 92,3%</w:t>
      </w:r>
      <w:r w:rsidR="00823328">
        <w:rPr>
          <w:rFonts w:ascii="Times New Roman" w:hAnsi="Times New Roman" w:cs="Times New Roman"/>
          <w:sz w:val="24"/>
          <w:szCs w:val="24"/>
        </w:rPr>
        <w:t xml:space="preserve">; </w:t>
      </w:r>
      <w:r w:rsidR="00804DB2">
        <w:rPr>
          <w:rFonts w:ascii="Times New Roman" w:hAnsi="Times New Roman" w:cs="Times New Roman"/>
          <w:sz w:val="24"/>
          <w:szCs w:val="24"/>
        </w:rPr>
        <w:t>2030-2034 – 96,1%</w:t>
      </w:r>
      <w:r w:rsidR="00823328">
        <w:rPr>
          <w:rFonts w:ascii="Times New Roman" w:hAnsi="Times New Roman" w:cs="Times New Roman"/>
          <w:sz w:val="24"/>
          <w:szCs w:val="24"/>
        </w:rPr>
        <w:t>)</w:t>
      </w:r>
      <w:r w:rsidR="00804DB2">
        <w:rPr>
          <w:rFonts w:ascii="Times New Roman" w:hAnsi="Times New Roman" w:cs="Times New Roman"/>
          <w:sz w:val="24"/>
          <w:szCs w:val="24"/>
        </w:rPr>
        <w:t>.</w:t>
      </w:r>
    </w:p>
    <w:p w:rsidR="00823328" w:rsidRDefault="00823328"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Patrząc z tej perspektywy, widać, że realnie zagrażająca województwu zachodniopomorskiemu depopulacja wywołana będzie przede wszystkim niekorzystnymi czynnikami kształtującymi ruch naturalny – niską skłonnością do posiadania potomstwa, niekorzystną strukturą wieku ludności i umieralnością.</w:t>
      </w:r>
      <w:r w:rsidR="009D1DC3">
        <w:rPr>
          <w:rFonts w:ascii="Times New Roman" w:hAnsi="Times New Roman" w:cs="Times New Roman"/>
          <w:sz w:val="24"/>
          <w:szCs w:val="24"/>
        </w:rPr>
        <w:t xml:space="preserve"> Migracje </w:t>
      </w:r>
      <w:proofErr w:type="spellStart"/>
      <w:r w:rsidR="009D1DC3">
        <w:rPr>
          <w:rFonts w:ascii="Times New Roman" w:hAnsi="Times New Roman" w:cs="Times New Roman"/>
          <w:sz w:val="24"/>
          <w:szCs w:val="24"/>
        </w:rPr>
        <w:t>zewnątrzwojewódzkie</w:t>
      </w:r>
      <w:proofErr w:type="spellEnd"/>
      <w:r w:rsidR="009D1DC3">
        <w:rPr>
          <w:rFonts w:ascii="Times New Roman" w:hAnsi="Times New Roman" w:cs="Times New Roman"/>
          <w:sz w:val="24"/>
          <w:szCs w:val="24"/>
        </w:rPr>
        <w:t xml:space="preserve"> z uwagi na niewielki ich udział nie są takim zagrożeniem dla wielkości populacji regionu.</w:t>
      </w:r>
    </w:p>
    <w:p w:rsidR="005A3AAC" w:rsidRDefault="005A3AAC" w:rsidP="00C161C0">
      <w:pPr>
        <w:spacing w:after="0" w:line="360" w:lineRule="auto"/>
        <w:jc w:val="both"/>
        <w:rPr>
          <w:rFonts w:ascii="Times New Roman" w:hAnsi="Times New Roman" w:cs="Times New Roman"/>
          <w:sz w:val="24"/>
          <w:szCs w:val="24"/>
        </w:rPr>
      </w:pPr>
    </w:p>
    <w:p w:rsidR="00AA5ABF" w:rsidRDefault="00AA5ABF" w:rsidP="00C161C0">
      <w:pPr>
        <w:spacing w:after="0" w:line="360" w:lineRule="auto"/>
        <w:jc w:val="both"/>
        <w:rPr>
          <w:rFonts w:ascii="Times New Roman" w:hAnsi="Times New Roman" w:cs="Times New Roman"/>
          <w:sz w:val="24"/>
          <w:szCs w:val="24"/>
        </w:rPr>
      </w:pPr>
    </w:p>
    <w:p w:rsidR="002551B8" w:rsidRPr="002551B8" w:rsidRDefault="002551B8" w:rsidP="00C161C0">
      <w:pPr>
        <w:spacing w:after="0" w:line="360" w:lineRule="auto"/>
        <w:jc w:val="both"/>
        <w:rPr>
          <w:rFonts w:ascii="Times New Roman" w:hAnsi="Times New Roman" w:cs="Times New Roman"/>
          <w:b/>
          <w:sz w:val="24"/>
          <w:szCs w:val="24"/>
        </w:rPr>
      </w:pPr>
      <w:r w:rsidRPr="002551B8">
        <w:rPr>
          <w:rFonts w:ascii="Times New Roman" w:hAnsi="Times New Roman" w:cs="Times New Roman"/>
          <w:b/>
          <w:sz w:val="24"/>
          <w:szCs w:val="24"/>
        </w:rPr>
        <w:lastRenderedPageBreak/>
        <w:t>Zmiany liczby ludności powiatów województwa zachodniopomorskiego w latach 1995-2035</w:t>
      </w:r>
    </w:p>
    <w:p w:rsidR="002551B8" w:rsidRDefault="009D1DC3"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Wspomniane powyżej zmiany na poziomie województwa „rozkładać się” będą nierównomiernie w podziale powiatowym. Pewne subregiony były i będą w zdecydowanie lepszej sytuacji, podczas gdy inne doświadczały i doświadczać będą depopulacji w zdecydowanie większej skali.</w:t>
      </w:r>
    </w:p>
    <w:p w:rsidR="009D1DC3" w:rsidRDefault="009D1DC3"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Jeśli idzie o lata 1995-2014, jedynie 5 powiatów odznaczało się wzrostem liczby ludności: idąc od największego przyrostu do coraz mniejszego były to powiaty policki, goleniowski, koszaliński, kołobrzeski, gryfiński (tu zmiana była symboliczna) – tab. 4. Jednocześnie w żadnej pozostałej jednostce administracyjnej omawianego szczebla nie odnotowano w trakcie tego dwudziestolecia drastycznych zmian, albowiem nigdzie liczba ludności nie spadła o więcej niż 5%. Generalnie, w najlepszej sytuacji znajdowały się powiaty znajdujące się w „otulinie” Szczecina, Koszalina</w:t>
      </w:r>
      <w:r w:rsidR="00B71A0D">
        <w:rPr>
          <w:rFonts w:ascii="Times New Roman" w:hAnsi="Times New Roman" w:cs="Times New Roman"/>
          <w:sz w:val="24"/>
          <w:szCs w:val="24"/>
        </w:rPr>
        <w:t>, Świnoujścia</w:t>
      </w:r>
      <w:r>
        <w:rPr>
          <w:rFonts w:ascii="Times New Roman" w:hAnsi="Times New Roman" w:cs="Times New Roman"/>
          <w:sz w:val="24"/>
          <w:szCs w:val="24"/>
        </w:rPr>
        <w:t xml:space="preserve"> i Kołobrzegu, korzystające – choć w różnej skali – z procesu </w:t>
      </w:r>
      <w:proofErr w:type="spellStart"/>
      <w:r>
        <w:rPr>
          <w:rFonts w:ascii="Times New Roman" w:hAnsi="Times New Roman" w:cs="Times New Roman"/>
          <w:sz w:val="24"/>
          <w:szCs w:val="24"/>
        </w:rPr>
        <w:t>suburbanizacji</w:t>
      </w:r>
      <w:proofErr w:type="spellEnd"/>
      <w:r>
        <w:rPr>
          <w:rFonts w:ascii="Times New Roman" w:hAnsi="Times New Roman" w:cs="Times New Roman"/>
          <w:sz w:val="24"/>
          <w:szCs w:val="24"/>
        </w:rPr>
        <w:t xml:space="preserve"> – mapa 2.A.</w:t>
      </w:r>
      <w:r w:rsidR="00A26934">
        <w:rPr>
          <w:rFonts w:ascii="Times New Roman" w:hAnsi="Times New Roman" w:cs="Times New Roman"/>
          <w:sz w:val="24"/>
          <w:szCs w:val="24"/>
        </w:rPr>
        <w:t xml:space="preserve"> Jednocześnie zaznaczyć trzeba, że największe miasta regionu rozpoczęły fazę zmniejszania się liczby mieszkańców, co powiązane było ze wspomnianym przemieszczaniem się części ich mieszkańców, przede wszystkim tych zamożniejszych, na tereny je okalające.</w:t>
      </w:r>
    </w:p>
    <w:p w:rsidR="009D1DC3" w:rsidRDefault="009D1DC3" w:rsidP="00C161C0">
      <w:pPr>
        <w:spacing w:after="0" w:line="360" w:lineRule="auto"/>
        <w:jc w:val="both"/>
        <w:rPr>
          <w:rFonts w:ascii="Times New Roman" w:hAnsi="Times New Roman" w:cs="Times New Roman"/>
          <w:sz w:val="24"/>
          <w:szCs w:val="24"/>
        </w:rPr>
      </w:pPr>
    </w:p>
    <w:p w:rsidR="00164EAE" w:rsidRPr="00164EAE" w:rsidRDefault="00164EAE" w:rsidP="00164EAE">
      <w:pPr>
        <w:spacing w:after="0" w:line="360" w:lineRule="auto"/>
        <w:jc w:val="center"/>
        <w:rPr>
          <w:rFonts w:ascii="Garamond" w:hAnsi="Garamond" w:cs="Times New Roman"/>
          <w:sz w:val="20"/>
          <w:szCs w:val="20"/>
        </w:rPr>
      </w:pPr>
      <w:r w:rsidRPr="00164EAE">
        <w:rPr>
          <w:rFonts w:ascii="Garamond" w:hAnsi="Garamond" w:cs="Times New Roman"/>
          <w:sz w:val="20"/>
          <w:szCs w:val="20"/>
        </w:rPr>
        <w:t xml:space="preserve">Tabela </w:t>
      </w:r>
      <w:r w:rsidR="009D4A40">
        <w:rPr>
          <w:rFonts w:ascii="Garamond" w:hAnsi="Garamond" w:cs="Times New Roman"/>
          <w:sz w:val="20"/>
          <w:szCs w:val="20"/>
        </w:rPr>
        <w:t>4</w:t>
      </w:r>
    </w:p>
    <w:p w:rsidR="005C414C" w:rsidRPr="005C414C" w:rsidRDefault="005C414C" w:rsidP="005C414C">
      <w:pPr>
        <w:spacing w:after="0" w:line="360" w:lineRule="auto"/>
        <w:jc w:val="center"/>
        <w:rPr>
          <w:rFonts w:ascii="Garamond" w:hAnsi="Garamond" w:cs="Times New Roman"/>
          <w:sz w:val="20"/>
          <w:szCs w:val="20"/>
        </w:rPr>
      </w:pPr>
      <w:r w:rsidRPr="005C414C">
        <w:rPr>
          <w:rFonts w:ascii="Garamond" w:hAnsi="Garamond" w:cs="Times New Roman"/>
          <w:sz w:val="20"/>
          <w:szCs w:val="20"/>
        </w:rPr>
        <w:t>Zmiany liczby ludności woj. zachodniopomorskiego według powiatów w latach 1995-2014</w:t>
      </w:r>
    </w:p>
    <w:tbl>
      <w:tblPr>
        <w:tblStyle w:val="Tabela-Siatka"/>
        <w:tblW w:w="0" w:type="auto"/>
        <w:jc w:val="center"/>
        <w:tblLook w:val="04A0" w:firstRow="1" w:lastRow="0" w:firstColumn="1" w:lastColumn="0" w:noHBand="0" w:noVBand="1"/>
      </w:tblPr>
      <w:tblGrid>
        <w:gridCol w:w="1483"/>
        <w:gridCol w:w="960"/>
        <w:gridCol w:w="960"/>
        <w:gridCol w:w="960"/>
        <w:gridCol w:w="960"/>
        <w:gridCol w:w="960"/>
        <w:gridCol w:w="1363"/>
      </w:tblGrid>
      <w:tr w:rsidR="005C414C" w:rsidRPr="005C414C" w:rsidTr="000D1674">
        <w:trPr>
          <w:trHeight w:val="300"/>
          <w:jc w:val="center"/>
        </w:trPr>
        <w:tc>
          <w:tcPr>
            <w:tcW w:w="1483" w:type="dxa"/>
            <w:noWrap/>
            <w:vAlign w:val="center"/>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Powiat</w:t>
            </w:r>
          </w:p>
        </w:tc>
        <w:tc>
          <w:tcPr>
            <w:tcW w:w="960" w:type="dxa"/>
            <w:noWrap/>
            <w:vAlign w:val="center"/>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1995</w:t>
            </w:r>
          </w:p>
        </w:tc>
        <w:tc>
          <w:tcPr>
            <w:tcW w:w="960" w:type="dxa"/>
            <w:noWrap/>
            <w:vAlign w:val="center"/>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2000</w:t>
            </w:r>
          </w:p>
        </w:tc>
        <w:tc>
          <w:tcPr>
            <w:tcW w:w="960" w:type="dxa"/>
            <w:noWrap/>
            <w:vAlign w:val="center"/>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2005</w:t>
            </w:r>
          </w:p>
        </w:tc>
        <w:tc>
          <w:tcPr>
            <w:tcW w:w="960" w:type="dxa"/>
            <w:noWrap/>
            <w:vAlign w:val="center"/>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2010</w:t>
            </w:r>
          </w:p>
        </w:tc>
        <w:tc>
          <w:tcPr>
            <w:tcW w:w="960" w:type="dxa"/>
            <w:noWrap/>
            <w:vAlign w:val="center"/>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2014</w:t>
            </w:r>
          </w:p>
        </w:tc>
        <w:tc>
          <w:tcPr>
            <w:tcW w:w="1363" w:type="dxa"/>
            <w:noWrap/>
            <w:vAlign w:val="center"/>
            <w:hideMark/>
          </w:tcPr>
          <w:p w:rsidR="005C414C" w:rsidRPr="005C414C" w:rsidRDefault="000D1674" w:rsidP="005A3AAC">
            <w:pPr>
              <w:spacing w:line="360" w:lineRule="auto"/>
              <w:jc w:val="center"/>
              <w:rPr>
                <w:rFonts w:ascii="Garamond" w:hAnsi="Garamond" w:cs="Times New Roman"/>
                <w:sz w:val="20"/>
                <w:szCs w:val="20"/>
              </w:rPr>
            </w:pPr>
            <w:r>
              <w:rPr>
                <w:rFonts w:ascii="Garamond" w:hAnsi="Garamond" w:cs="Times New Roman"/>
                <w:sz w:val="20"/>
                <w:szCs w:val="20"/>
              </w:rPr>
              <w:t>20</w:t>
            </w:r>
            <w:r w:rsidR="005C414C" w:rsidRPr="005C414C">
              <w:rPr>
                <w:rFonts w:ascii="Garamond" w:hAnsi="Garamond" w:cs="Times New Roman"/>
                <w:sz w:val="20"/>
                <w:szCs w:val="20"/>
              </w:rPr>
              <w:t>14/1995</w:t>
            </w:r>
            <w:r>
              <w:rPr>
                <w:rFonts w:ascii="Garamond" w:hAnsi="Garamond" w:cs="Times New Roman"/>
                <w:sz w:val="20"/>
                <w:szCs w:val="20"/>
              </w:rPr>
              <w:t xml:space="preserve"> </w:t>
            </w:r>
            <w:r>
              <w:rPr>
                <w:rFonts w:ascii="Garamond" w:hAnsi="Garamond" w:cs="Times New Roman"/>
                <w:sz w:val="20"/>
                <w:szCs w:val="20"/>
              </w:rPr>
              <w:br/>
            </w:r>
            <w:r w:rsidR="005A3AAC" w:rsidRPr="005A3AAC">
              <w:rPr>
                <w:rFonts w:ascii="Garamond" w:hAnsi="Garamond" w:cs="Times New Roman"/>
                <w:bCs/>
                <w:sz w:val="20"/>
                <w:szCs w:val="20"/>
              </w:rPr>
              <w:t xml:space="preserve">(rok </w:t>
            </w:r>
            <w:r w:rsidR="005A3AAC">
              <w:rPr>
                <w:rFonts w:ascii="Garamond" w:hAnsi="Garamond" w:cs="Times New Roman"/>
                <w:bCs/>
                <w:sz w:val="20"/>
                <w:szCs w:val="20"/>
              </w:rPr>
              <w:t>199</w:t>
            </w:r>
            <w:r w:rsidR="005A3AAC" w:rsidRPr="005A3AAC">
              <w:rPr>
                <w:rFonts w:ascii="Garamond" w:hAnsi="Garamond" w:cs="Times New Roman"/>
                <w:bCs/>
                <w:sz w:val="20"/>
                <w:szCs w:val="20"/>
              </w:rPr>
              <w:t>5=100%)</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białogardzki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50005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48387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48273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49469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48679</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97,3</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choszczeński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51315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50453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50149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50620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49709</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96,9</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drawski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60779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58898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58246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58987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58264</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95,9</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goleniowski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76484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76836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78584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81736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82507</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107,9</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gryficki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62587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61216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60826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62013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61517</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98,3</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gryfiński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83489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82985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82819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84389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83688</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100,2</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kamieński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50032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48077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47684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48560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47751</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95,4</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kołobrzeski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76179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74863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76020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79362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79567</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104,4</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koszaliński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62205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62333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63968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65406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65962</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106</w:t>
            </w:r>
            <w:r>
              <w:rPr>
                <w:rFonts w:ascii="Garamond" w:hAnsi="Garamond" w:cs="Times New Roman"/>
                <w:sz w:val="20"/>
                <w:szCs w:val="20"/>
              </w:rPr>
              <w:t>,0</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łobeski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39412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38680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38330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38570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37804</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95,9</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myśliborski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70227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68211</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67538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68215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67417</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96</w:t>
            </w:r>
            <w:r w:rsidR="009D1DC3">
              <w:rPr>
                <w:rFonts w:ascii="Garamond" w:hAnsi="Garamond" w:cs="Times New Roman"/>
                <w:sz w:val="20"/>
                <w:szCs w:val="20"/>
              </w:rPr>
              <w:t>,0</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policki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54473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58589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63462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71135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75386</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138,4</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pyrzycki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41231</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40208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40001</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40889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40488</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98,2</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lastRenderedPageBreak/>
              <w:t>sławieński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59672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57804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57727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58152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57489</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96,3</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stargardzki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121300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119562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119460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120988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120593</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99,4</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szczecinecki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79841</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77957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77322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79635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78858</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98,8</w:t>
            </w:r>
          </w:p>
        </w:tc>
      </w:tr>
      <w:tr w:rsidR="005C414C" w:rsidRPr="005C414C" w:rsidTr="005C414C">
        <w:trPr>
          <w:trHeight w:val="300"/>
          <w:jc w:val="center"/>
        </w:trPr>
        <w:tc>
          <w:tcPr>
            <w:tcW w:w="1483" w:type="dxa"/>
            <w:noWrap/>
            <w:hideMark/>
          </w:tcPr>
          <w:p w:rsidR="005C414C" w:rsidRPr="005C414C" w:rsidRDefault="005C414C" w:rsidP="005C414C">
            <w:pPr>
              <w:spacing w:line="360" w:lineRule="auto"/>
              <w:jc w:val="both"/>
              <w:rPr>
                <w:rFonts w:ascii="Garamond" w:hAnsi="Garamond" w:cs="Times New Roman"/>
                <w:sz w:val="20"/>
                <w:szCs w:val="20"/>
              </w:rPr>
            </w:pPr>
            <w:r w:rsidRPr="005C414C">
              <w:rPr>
                <w:rFonts w:ascii="Garamond" w:hAnsi="Garamond" w:cs="Times New Roman"/>
                <w:sz w:val="20"/>
                <w:szCs w:val="20"/>
              </w:rPr>
              <w:t>świdwiński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51858</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49689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49052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49446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48343</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93,2</w:t>
            </w:r>
          </w:p>
        </w:tc>
      </w:tr>
      <w:tr w:rsidR="005C414C" w:rsidRPr="005C414C" w:rsidTr="005C414C">
        <w:trPr>
          <w:trHeight w:val="300"/>
          <w:jc w:val="center"/>
        </w:trPr>
        <w:tc>
          <w:tcPr>
            <w:tcW w:w="1483" w:type="dxa"/>
            <w:noWrap/>
            <w:hideMark/>
          </w:tcPr>
          <w:p w:rsidR="005C414C" w:rsidRPr="005C414C" w:rsidRDefault="005C414C" w:rsidP="00A44B84">
            <w:pPr>
              <w:spacing w:line="360" w:lineRule="auto"/>
              <w:jc w:val="both"/>
              <w:rPr>
                <w:rFonts w:ascii="Garamond" w:hAnsi="Garamond" w:cs="Times New Roman"/>
                <w:sz w:val="20"/>
                <w:szCs w:val="20"/>
              </w:rPr>
            </w:pPr>
            <w:r w:rsidRPr="005C414C">
              <w:rPr>
                <w:rFonts w:ascii="Garamond" w:hAnsi="Garamond" w:cs="Times New Roman"/>
                <w:sz w:val="20"/>
                <w:szCs w:val="20"/>
              </w:rPr>
              <w:t>wałecki</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56696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55424</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54779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55147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54348</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95,9</w:t>
            </w:r>
          </w:p>
        </w:tc>
      </w:tr>
      <w:tr w:rsidR="005C414C" w:rsidRPr="005C414C" w:rsidTr="005C414C">
        <w:trPr>
          <w:trHeight w:val="300"/>
          <w:jc w:val="center"/>
        </w:trPr>
        <w:tc>
          <w:tcPr>
            <w:tcW w:w="1483" w:type="dxa"/>
            <w:noWrap/>
            <w:hideMark/>
          </w:tcPr>
          <w:p w:rsidR="005C414C" w:rsidRPr="005C414C" w:rsidRDefault="005C414C" w:rsidP="00A44B84">
            <w:pPr>
              <w:spacing w:line="360" w:lineRule="auto"/>
              <w:jc w:val="both"/>
              <w:rPr>
                <w:rFonts w:ascii="Garamond" w:hAnsi="Garamond" w:cs="Times New Roman"/>
                <w:sz w:val="20"/>
                <w:szCs w:val="20"/>
              </w:rPr>
            </w:pPr>
            <w:r w:rsidRPr="005C414C">
              <w:rPr>
                <w:rFonts w:ascii="Garamond" w:hAnsi="Garamond" w:cs="Times New Roman"/>
                <w:sz w:val="20"/>
                <w:szCs w:val="20"/>
              </w:rPr>
              <w:t>Koszalin</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111480</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108899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107886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109302</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108605</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97,4</w:t>
            </w:r>
          </w:p>
        </w:tc>
      </w:tr>
      <w:tr w:rsidR="005C414C" w:rsidRPr="005C414C" w:rsidTr="005C414C">
        <w:trPr>
          <w:trHeight w:val="300"/>
          <w:jc w:val="center"/>
        </w:trPr>
        <w:tc>
          <w:tcPr>
            <w:tcW w:w="1483" w:type="dxa"/>
            <w:noWrap/>
            <w:hideMark/>
          </w:tcPr>
          <w:p w:rsidR="005C414C" w:rsidRPr="005C414C" w:rsidRDefault="005C414C" w:rsidP="00A44B84">
            <w:pPr>
              <w:spacing w:line="360" w:lineRule="auto"/>
              <w:jc w:val="both"/>
              <w:rPr>
                <w:rFonts w:ascii="Garamond" w:hAnsi="Garamond" w:cs="Times New Roman"/>
                <w:sz w:val="20"/>
                <w:szCs w:val="20"/>
              </w:rPr>
            </w:pPr>
            <w:r w:rsidRPr="005C414C">
              <w:rPr>
                <w:rFonts w:ascii="Garamond" w:hAnsi="Garamond" w:cs="Times New Roman"/>
                <w:sz w:val="20"/>
                <w:szCs w:val="20"/>
              </w:rPr>
              <w:t>Szczecin</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418156</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416657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411119</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410245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407180</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97,4</w:t>
            </w:r>
          </w:p>
        </w:tc>
      </w:tr>
      <w:tr w:rsidR="005C414C" w:rsidRPr="005C414C" w:rsidTr="005C414C">
        <w:trPr>
          <w:trHeight w:val="300"/>
          <w:jc w:val="center"/>
        </w:trPr>
        <w:tc>
          <w:tcPr>
            <w:tcW w:w="1483" w:type="dxa"/>
            <w:noWrap/>
            <w:hideMark/>
          </w:tcPr>
          <w:p w:rsidR="005C414C" w:rsidRPr="005C414C" w:rsidRDefault="005C414C" w:rsidP="00A44B84">
            <w:pPr>
              <w:spacing w:line="360" w:lineRule="auto"/>
              <w:jc w:val="both"/>
              <w:rPr>
                <w:rFonts w:ascii="Garamond" w:hAnsi="Garamond" w:cs="Times New Roman"/>
                <w:sz w:val="20"/>
                <w:szCs w:val="20"/>
              </w:rPr>
            </w:pPr>
            <w:r w:rsidRPr="005C414C">
              <w:rPr>
                <w:rFonts w:ascii="Garamond" w:hAnsi="Garamond" w:cs="Times New Roman"/>
                <w:sz w:val="20"/>
                <w:szCs w:val="20"/>
              </w:rPr>
              <w:t>Świnoujście</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43361</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42207</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40933</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41475</w:t>
            </w:r>
          </w:p>
        </w:tc>
        <w:tc>
          <w:tcPr>
            <w:tcW w:w="960"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41276</w:t>
            </w:r>
          </w:p>
        </w:tc>
        <w:tc>
          <w:tcPr>
            <w:tcW w:w="1363" w:type="dxa"/>
            <w:noWrap/>
            <w:hideMark/>
          </w:tcPr>
          <w:p w:rsidR="005C414C" w:rsidRPr="005C414C" w:rsidRDefault="005C414C" w:rsidP="005C414C">
            <w:pPr>
              <w:spacing w:line="360" w:lineRule="auto"/>
              <w:jc w:val="center"/>
              <w:rPr>
                <w:rFonts w:ascii="Garamond" w:hAnsi="Garamond" w:cs="Times New Roman"/>
                <w:sz w:val="20"/>
                <w:szCs w:val="20"/>
              </w:rPr>
            </w:pPr>
            <w:r w:rsidRPr="005C414C">
              <w:rPr>
                <w:rFonts w:ascii="Garamond" w:hAnsi="Garamond" w:cs="Times New Roman"/>
                <w:sz w:val="20"/>
                <w:szCs w:val="20"/>
              </w:rPr>
              <w:t>95,2</w:t>
            </w:r>
          </w:p>
        </w:tc>
      </w:tr>
    </w:tbl>
    <w:p w:rsidR="005C414C" w:rsidRDefault="005C414C" w:rsidP="00C161C0">
      <w:pPr>
        <w:spacing w:after="0" w:line="360" w:lineRule="auto"/>
        <w:jc w:val="both"/>
        <w:rPr>
          <w:rFonts w:ascii="Garamond" w:hAnsi="Garamond" w:cs="Times New Roman"/>
          <w:sz w:val="20"/>
          <w:szCs w:val="20"/>
        </w:rPr>
      </w:pPr>
      <w:r w:rsidRPr="005C414C">
        <w:rPr>
          <w:rFonts w:ascii="Garamond" w:hAnsi="Garamond" w:cs="Times New Roman"/>
          <w:sz w:val="20"/>
          <w:szCs w:val="20"/>
        </w:rPr>
        <w:t xml:space="preserve">Źródło: </w:t>
      </w:r>
      <w:r w:rsidRPr="005C414C">
        <w:rPr>
          <w:rFonts w:ascii="Garamond" w:hAnsi="Garamond" w:cs="Times New Roman"/>
          <w:i/>
          <w:sz w:val="20"/>
          <w:szCs w:val="20"/>
        </w:rPr>
        <w:t>Bank Danych Lokalnych GUS</w:t>
      </w:r>
      <w:r w:rsidRPr="005C414C">
        <w:rPr>
          <w:rFonts w:ascii="Garamond" w:hAnsi="Garamond" w:cs="Times New Roman"/>
          <w:sz w:val="20"/>
          <w:szCs w:val="20"/>
        </w:rPr>
        <w:t xml:space="preserve">, </w:t>
      </w:r>
      <w:hyperlink r:id="rId10" w:history="1">
        <w:r w:rsidR="00A26934" w:rsidRPr="00333DC4">
          <w:rPr>
            <w:rStyle w:val="Hipercze"/>
            <w:rFonts w:ascii="Garamond" w:hAnsi="Garamond" w:cs="Times New Roman"/>
            <w:sz w:val="20"/>
            <w:szCs w:val="20"/>
          </w:rPr>
          <w:t>http://stat.gov.pl/bdl/app/strona.html?p_name=indeks</w:t>
        </w:r>
      </w:hyperlink>
    </w:p>
    <w:p w:rsidR="00A26934" w:rsidRPr="005C414C" w:rsidRDefault="00A26934" w:rsidP="00C161C0">
      <w:pPr>
        <w:spacing w:after="0" w:line="360" w:lineRule="auto"/>
        <w:jc w:val="both"/>
        <w:rPr>
          <w:rFonts w:ascii="Garamond" w:hAnsi="Garamond" w:cs="Times New Roman"/>
          <w:sz w:val="20"/>
          <w:szCs w:val="20"/>
        </w:rPr>
      </w:pPr>
    </w:p>
    <w:p w:rsidR="005C414C" w:rsidRDefault="009D1DC3"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Sytuacja w trakcie następnych dwóch dekad – zgodnie z prognozami GUS – będzie inna</w:t>
      </w:r>
      <w:r w:rsidR="00A26934">
        <w:rPr>
          <w:rFonts w:ascii="Times New Roman" w:hAnsi="Times New Roman" w:cs="Times New Roman"/>
          <w:sz w:val="24"/>
          <w:szCs w:val="24"/>
        </w:rPr>
        <w:t xml:space="preserve"> (tab. 5)</w:t>
      </w:r>
      <w:r>
        <w:rPr>
          <w:rFonts w:ascii="Times New Roman" w:hAnsi="Times New Roman" w:cs="Times New Roman"/>
          <w:sz w:val="24"/>
          <w:szCs w:val="24"/>
        </w:rPr>
        <w:t xml:space="preserve">. W skali całego województwa liczba ludności zmniejszy się o 6,9%, a jednocześnie pojawią się </w:t>
      </w:r>
      <w:r w:rsidR="00A26934">
        <w:rPr>
          <w:rFonts w:ascii="Times New Roman" w:hAnsi="Times New Roman" w:cs="Times New Roman"/>
          <w:sz w:val="24"/>
          <w:szCs w:val="24"/>
        </w:rPr>
        <w:t xml:space="preserve">liczne </w:t>
      </w:r>
      <w:r>
        <w:rPr>
          <w:rFonts w:ascii="Times New Roman" w:hAnsi="Times New Roman" w:cs="Times New Roman"/>
          <w:sz w:val="24"/>
          <w:szCs w:val="24"/>
        </w:rPr>
        <w:t>powiaty</w:t>
      </w:r>
      <w:r w:rsidR="00A26934">
        <w:rPr>
          <w:rFonts w:ascii="Times New Roman" w:hAnsi="Times New Roman" w:cs="Times New Roman"/>
          <w:sz w:val="24"/>
          <w:szCs w:val="24"/>
        </w:rPr>
        <w:t xml:space="preserve"> (w liczbie 8)</w:t>
      </w:r>
      <w:r>
        <w:rPr>
          <w:rFonts w:ascii="Times New Roman" w:hAnsi="Times New Roman" w:cs="Times New Roman"/>
          <w:sz w:val="24"/>
          <w:szCs w:val="24"/>
        </w:rPr>
        <w:t xml:space="preserve"> charakteryzujące się bardzo dużym, przekraczającym 10%, spadkiem populacji</w:t>
      </w:r>
      <w:r w:rsidR="00A26934">
        <w:rPr>
          <w:rFonts w:ascii="Times New Roman" w:hAnsi="Times New Roman" w:cs="Times New Roman"/>
          <w:sz w:val="24"/>
          <w:szCs w:val="24"/>
        </w:rPr>
        <w:t>. Jedynie trzy powiaty nie będą tracić ludności, z czego tylko jeden może mówić o wyraźnym wzroście liczby mieszkańców (policki). Zaznaczyć przy tym należy znaczny spadek liczby ludności zamieszkującej największe miasta regionu (spadek o 8-10% w tracie dwudziestu lat).</w:t>
      </w:r>
    </w:p>
    <w:p w:rsidR="009D1DC3" w:rsidRDefault="009D1DC3" w:rsidP="00C161C0">
      <w:pPr>
        <w:spacing w:after="0" w:line="360" w:lineRule="auto"/>
        <w:jc w:val="both"/>
        <w:rPr>
          <w:rFonts w:ascii="Times New Roman" w:hAnsi="Times New Roman" w:cs="Times New Roman"/>
          <w:sz w:val="24"/>
          <w:szCs w:val="24"/>
        </w:rPr>
      </w:pPr>
    </w:p>
    <w:p w:rsidR="00164EAE" w:rsidRDefault="00164EAE" w:rsidP="00164EAE">
      <w:pPr>
        <w:spacing w:after="0" w:line="360" w:lineRule="auto"/>
        <w:jc w:val="center"/>
        <w:rPr>
          <w:rFonts w:ascii="Garamond" w:hAnsi="Garamond" w:cs="Times New Roman"/>
          <w:sz w:val="20"/>
          <w:szCs w:val="20"/>
        </w:rPr>
      </w:pPr>
      <w:r>
        <w:rPr>
          <w:rFonts w:ascii="Garamond" w:hAnsi="Garamond" w:cs="Times New Roman"/>
          <w:sz w:val="20"/>
          <w:szCs w:val="20"/>
        </w:rPr>
        <w:t xml:space="preserve">Tabela </w:t>
      </w:r>
      <w:r w:rsidR="009D4A40">
        <w:rPr>
          <w:rFonts w:ascii="Garamond" w:hAnsi="Garamond" w:cs="Times New Roman"/>
          <w:sz w:val="20"/>
          <w:szCs w:val="20"/>
        </w:rPr>
        <w:t>5</w:t>
      </w:r>
    </w:p>
    <w:p w:rsidR="00164EAE" w:rsidRPr="00164EAE" w:rsidRDefault="00164EAE" w:rsidP="00164EAE">
      <w:pPr>
        <w:spacing w:after="0" w:line="360" w:lineRule="auto"/>
        <w:jc w:val="center"/>
        <w:rPr>
          <w:rFonts w:ascii="Garamond" w:hAnsi="Garamond" w:cs="Times New Roman"/>
          <w:sz w:val="20"/>
          <w:szCs w:val="20"/>
        </w:rPr>
      </w:pPr>
      <w:r w:rsidRPr="00164EAE">
        <w:rPr>
          <w:rFonts w:ascii="Garamond" w:hAnsi="Garamond" w:cs="Times New Roman"/>
          <w:sz w:val="20"/>
          <w:szCs w:val="20"/>
        </w:rPr>
        <w:t>Przewidywane zmiany liczby ludności woj. zachodniopomorskiego według powiatów w latach 2015-2035</w:t>
      </w:r>
    </w:p>
    <w:tbl>
      <w:tblPr>
        <w:tblStyle w:val="Tabela-Siatka"/>
        <w:tblW w:w="0" w:type="auto"/>
        <w:jc w:val="center"/>
        <w:tblLook w:val="04A0" w:firstRow="1" w:lastRow="0" w:firstColumn="1" w:lastColumn="0" w:noHBand="0" w:noVBand="1"/>
      </w:tblPr>
      <w:tblGrid>
        <w:gridCol w:w="1483"/>
        <w:gridCol w:w="960"/>
        <w:gridCol w:w="960"/>
        <w:gridCol w:w="960"/>
        <w:gridCol w:w="960"/>
        <w:gridCol w:w="960"/>
        <w:gridCol w:w="1363"/>
      </w:tblGrid>
      <w:tr w:rsidR="00A44B84" w:rsidRPr="00E95282" w:rsidTr="00E95282">
        <w:trPr>
          <w:trHeight w:val="300"/>
          <w:jc w:val="center"/>
        </w:trPr>
        <w:tc>
          <w:tcPr>
            <w:tcW w:w="1483" w:type="dxa"/>
            <w:noWrap/>
            <w:vAlign w:val="center"/>
            <w:hideMark/>
          </w:tcPr>
          <w:p w:rsidR="00A44B84" w:rsidRPr="00E95282" w:rsidRDefault="00A44B84" w:rsidP="00A44B84">
            <w:pPr>
              <w:spacing w:line="360" w:lineRule="auto"/>
              <w:jc w:val="both"/>
              <w:rPr>
                <w:rFonts w:ascii="Garamond" w:hAnsi="Garamond" w:cs="Times New Roman"/>
                <w:sz w:val="20"/>
                <w:szCs w:val="20"/>
              </w:rPr>
            </w:pPr>
            <w:r w:rsidRPr="00E95282">
              <w:rPr>
                <w:rFonts w:ascii="Garamond" w:hAnsi="Garamond" w:cs="Times New Roman"/>
                <w:sz w:val="20"/>
                <w:szCs w:val="20"/>
              </w:rPr>
              <w:t>Powiat</w:t>
            </w:r>
          </w:p>
        </w:tc>
        <w:tc>
          <w:tcPr>
            <w:tcW w:w="960" w:type="dxa"/>
            <w:noWrap/>
            <w:vAlign w:val="center"/>
          </w:tcPr>
          <w:p w:rsidR="00A44B84" w:rsidRPr="00E95282" w:rsidRDefault="00623723" w:rsidP="00E95282">
            <w:pPr>
              <w:spacing w:line="360" w:lineRule="auto"/>
              <w:jc w:val="center"/>
              <w:rPr>
                <w:rFonts w:ascii="Garamond" w:hAnsi="Garamond" w:cs="Times New Roman"/>
                <w:sz w:val="20"/>
                <w:szCs w:val="20"/>
              </w:rPr>
            </w:pPr>
            <w:r w:rsidRPr="00E95282">
              <w:rPr>
                <w:rFonts w:ascii="Garamond" w:hAnsi="Garamond" w:cs="Times New Roman"/>
                <w:sz w:val="20"/>
                <w:szCs w:val="20"/>
              </w:rPr>
              <w:t>2015</w:t>
            </w:r>
          </w:p>
        </w:tc>
        <w:tc>
          <w:tcPr>
            <w:tcW w:w="960" w:type="dxa"/>
            <w:noWrap/>
            <w:vAlign w:val="center"/>
          </w:tcPr>
          <w:p w:rsidR="00A44B84" w:rsidRPr="00E95282" w:rsidRDefault="00623723" w:rsidP="00E95282">
            <w:pPr>
              <w:spacing w:line="360" w:lineRule="auto"/>
              <w:jc w:val="center"/>
              <w:rPr>
                <w:rFonts w:ascii="Garamond" w:hAnsi="Garamond" w:cs="Times New Roman"/>
                <w:sz w:val="20"/>
                <w:szCs w:val="20"/>
              </w:rPr>
            </w:pPr>
            <w:r w:rsidRPr="00E95282">
              <w:rPr>
                <w:rFonts w:ascii="Garamond" w:hAnsi="Garamond" w:cs="Times New Roman"/>
                <w:sz w:val="20"/>
                <w:szCs w:val="20"/>
              </w:rPr>
              <w:t>2020</w:t>
            </w:r>
          </w:p>
        </w:tc>
        <w:tc>
          <w:tcPr>
            <w:tcW w:w="960" w:type="dxa"/>
            <w:noWrap/>
            <w:vAlign w:val="center"/>
          </w:tcPr>
          <w:p w:rsidR="00A44B84" w:rsidRPr="00E95282" w:rsidRDefault="00623723" w:rsidP="00E95282">
            <w:pPr>
              <w:spacing w:line="360" w:lineRule="auto"/>
              <w:jc w:val="center"/>
              <w:rPr>
                <w:rFonts w:ascii="Garamond" w:hAnsi="Garamond" w:cs="Times New Roman"/>
                <w:sz w:val="20"/>
                <w:szCs w:val="20"/>
              </w:rPr>
            </w:pPr>
            <w:r w:rsidRPr="00E95282">
              <w:rPr>
                <w:rFonts w:ascii="Garamond" w:hAnsi="Garamond" w:cs="Times New Roman"/>
                <w:sz w:val="20"/>
                <w:szCs w:val="20"/>
              </w:rPr>
              <w:t>2025</w:t>
            </w:r>
          </w:p>
        </w:tc>
        <w:tc>
          <w:tcPr>
            <w:tcW w:w="960" w:type="dxa"/>
            <w:noWrap/>
            <w:vAlign w:val="center"/>
          </w:tcPr>
          <w:p w:rsidR="00A44B84" w:rsidRPr="00E95282" w:rsidRDefault="00623723" w:rsidP="00E95282">
            <w:pPr>
              <w:spacing w:line="360" w:lineRule="auto"/>
              <w:jc w:val="center"/>
              <w:rPr>
                <w:rFonts w:ascii="Garamond" w:hAnsi="Garamond" w:cs="Times New Roman"/>
                <w:sz w:val="20"/>
                <w:szCs w:val="20"/>
              </w:rPr>
            </w:pPr>
            <w:r w:rsidRPr="00E95282">
              <w:rPr>
                <w:rFonts w:ascii="Garamond" w:hAnsi="Garamond" w:cs="Times New Roman"/>
                <w:sz w:val="20"/>
                <w:szCs w:val="20"/>
              </w:rPr>
              <w:t>2030</w:t>
            </w:r>
          </w:p>
        </w:tc>
        <w:tc>
          <w:tcPr>
            <w:tcW w:w="960" w:type="dxa"/>
            <w:noWrap/>
            <w:vAlign w:val="center"/>
          </w:tcPr>
          <w:p w:rsidR="00A44B84" w:rsidRPr="00E95282" w:rsidRDefault="00623723" w:rsidP="00E95282">
            <w:pPr>
              <w:spacing w:line="360" w:lineRule="auto"/>
              <w:jc w:val="center"/>
              <w:rPr>
                <w:rFonts w:ascii="Garamond" w:hAnsi="Garamond" w:cs="Times New Roman"/>
                <w:sz w:val="20"/>
                <w:szCs w:val="20"/>
              </w:rPr>
            </w:pPr>
            <w:r w:rsidRPr="00E95282">
              <w:rPr>
                <w:rFonts w:ascii="Garamond" w:hAnsi="Garamond" w:cs="Times New Roman"/>
                <w:sz w:val="20"/>
                <w:szCs w:val="20"/>
              </w:rPr>
              <w:t>2035</w:t>
            </w:r>
          </w:p>
        </w:tc>
        <w:tc>
          <w:tcPr>
            <w:tcW w:w="1363" w:type="dxa"/>
            <w:noWrap/>
            <w:vAlign w:val="center"/>
          </w:tcPr>
          <w:p w:rsidR="00A44B84" w:rsidRPr="00E95282" w:rsidRDefault="00623723" w:rsidP="00E95282">
            <w:pPr>
              <w:spacing w:line="360" w:lineRule="auto"/>
              <w:jc w:val="center"/>
              <w:rPr>
                <w:rFonts w:ascii="Garamond" w:hAnsi="Garamond" w:cs="Times New Roman"/>
                <w:sz w:val="20"/>
                <w:szCs w:val="20"/>
              </w:rPr>
            </w:pPr>
            <w:r w:rsidRPr="00E95282">
              <w:rPr>
                <w:rFonts w:ascii="Garamond" w:hAnsi="Garamond" w:cs="Times New Roman"/>
                <w:sz w:val="20"/>
                <w:szCs w:val="20"/>
              </w:rPr>
              <w:t xml:space="preserve">2035/2015 </w:t>
            </w:r>
            <w:r w:rsidR="00164EAE">
              <w:rPr>
                <w:rFonts w:ascii="Garamond" w:hAnsi="Garamond" w:cs="Times New Roman"/>
                <w:sz w:val="20"/>
                <w:szCs w:val="20"/>
              </w:rPr>
              <w:br/>
            </w:r>
            <w:r w:rsidR="005A3AAC" w:rsidRPr="005A3AAC">
              <w:rPr>
                <w:rFonts w:ascii="Garamond" w:hAnsi="Garamond" w:cs="Times New Roman"/>
                <w:bCs/>
                <w:sz w:val="20"/>
                <w:szCs w:val="20"/>
              </w:rPr>
              <w:t>(rok 2015=100%)</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białogardzki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48447</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47231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45901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44385</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42635</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88</w:t>
            </w:r>
            <w:r>
              <w:rPr>
                <w:rFonts w:ascii="Garamond" w:hAnsi="Garamond"/>
                <w:color w:val="000000"/>
                <w:sz w:val="20"/>
                <w:szCs w:val="20"/>
              </w:rPr>
              <w:t>,0</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choszczeński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49470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48186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46743</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45102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43224</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87,4</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drawski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57972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56733</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55320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53666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51740</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89,2</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goleniowski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82667</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83391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83813</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83824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83381</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100,9</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gryficki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61443</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60707</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59777</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58591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57098</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92,9</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gryfiński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83668</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82876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81771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80276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78332</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93,6</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kamieński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47518</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46310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44949</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43384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41572</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87,5</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kołobrzeski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79520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78990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78171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76959</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75294</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94,7</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koszaliński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66329</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66965</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67337</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67350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66970</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101</w:t>
            </w:r>
            <w:r w:rsidR="00164EAE">
              <w:rPr>
                <w:rFonts w:ascii="Garamond" w:hAnsi="Garamond"/>
                <w:color w:val="000000"/>
                <w:sz w:val="20"/>
                <w:szCs w:val="20"/>
              </w:rPr>
              <w:t>,0</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łobeski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37571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36490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35321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34045</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32627</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86,8</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myśliborski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67239</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65859</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64210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62254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59955</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89,2</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policki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76660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81610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85968</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89662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92780</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121</w:t>
            </w:r>
            <w:r w:rsidR="00164EAE">
              <w:rPr>
                <w:rFonts w:ascii="Garamond" w:hAnsi="Garamond"/>
                <w:color w:val="000000"/>
                <w:sz w:val="20"/>
                <w:szCs w:val="20"/>
              </w:rPr>
              <w:t>,0</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pyrzycki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40276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39531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38664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37626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36399</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90,4</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sławieński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57588</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56808</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55891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54742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53312</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92,6</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stargardzki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120365</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119106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117448</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115292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112603</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93,6</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lastRenderedPageBreak/>
              <w:t>szczecinecki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78539</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76974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75216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73142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70675</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90</w:t>
            </w:r>
            <w:r w:rsidR="00164EAE">
              <w:rPr>
                <w:rFonts w:ascii="Garamond" w:hAnsi="Garamond"/>
                <w:color w:val="000000"/>
                <w:sz w:val="20"/>
                <w:szCs w:val="20"/>
              </w:rPr>
              <w:t>,0</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świdwiński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48037</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46555</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44939</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43145</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41111</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85,6</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wałecki</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54170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52949</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51572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49978</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48091</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88,8</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Koszalin</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108384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106180</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103725</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100897</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97747</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90,2</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Szczecin</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405584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398444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390666</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381668</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371396</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91,6</w:t>
            </w:r>
          </w:p>
        </w:tc>
      </w:tr>
      <w:tr w:rsidR="00E95282" w:rsidRPr="00E95282" w:rsidTr="00E95282">
        <w:trPr>
          <w:trHeight w:val="300"/>
          <w:jc w:val="center"/>
        </w:trPr>
        <w:tc>
          <w:tcPr>
            <w:tcW w:w="1483" w:type="dxa"/>
            <w:noWrap/>
            <w:hideMark/>
          </w:tcPr>
          <w:p w:rsidR="00E95282" w:rsidRPr="00E95282" w:rsidRDefault="00E95282" w:rsidP="00A44B84">
            <w:pPr>
              <w:spacing w:line="360" w:lineRule="auto"/>
              <w:jc w:val="both"/>
              <w:rPr>
                <w:rFonts w:ascii="Garamond" w:hAnsi="Garamond" w:cs="Times New Roman"/>
                <w:sz w:val="20"/>
                <w:szCs w:val="20"/>
              </w:rPr>
            </w:pPr>
            <w:r w:rsidRPr="00E95282">
              <w:rPr>
                <w:rFonts w:ascii="Garamond" w:hAnsi="Garamond" w:cs="Times New Roman"/>
                <w:sz w:val="20"/>
                <w:szCs w:val="20"/>
              </w:rPr>
              <w:t>Świnoujście</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41194</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40591</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39822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38872</w:t>
            </w:r>
          </w:p>
        </w:tc>
        <w:tc>
          <w:tcPr>
            <w:tcW w:w="960" w:type="dxa"/>
            <w:noWrap/>
            <w:vAlign w:val="center"/>
          </w:tcPr>
          <w:p w:rsidR="00E95282" w:rsidRPr="00E95282" w:rsidRDefault="00E95282" w:rsidP="00E95282">
            <w:pPr>
              <w:jc w:val="center"/>
              <w:rPr>
                <w:rFonts w:ascii="Garamond" w:hAnsi="Garamond" w:cs="Arial"/>
                <w:color w:val="000000"/>
                <w:sz w:val="20"/>
                <w:szCs w:val="20"/>
              </w:rPr>
            </w:pPr>
            <w:r w:rsidRPr="00E95282">
              <w:rPr>
                <w:rFonts w:ascii="Garamond" w:hAnsi="Garamond" w:cs="Arial"/>
                <w:color w:val="000000"/>
                <w:sz w:val="20"/>
                <w:szCs w:val="20"/>
              </w:rPr>
              <w:t>37767</w:t>
            </w:r>
          </w:p>
        </w:tc>
        <w:tc>
          <w:tcPr>
            <w:tcW w:w="1363" w:type="dxa"/>
            <w:noWrap/>
            <w:vAlign w:val="center"/>
          </w:tcPr>
          <w:p w:rsidR="00E95282" w:rsidRPr="00E95282" w:rsidRDefault="00E95282" w:rsidP="00E95282">
            <w:pPr>
              <w:jc w:val="center"/>
              <w:rPr>
                <w:rFonts w:ascii="Garamond" w:hAnsi="Garamond"/>
                <w:color w:val="000000"/>
                <w:sz w:val="20"/>
                <w:szCs w:val="20"/>
              </w:rPr>
            </w:pPr>
            <w:r w:rsidRPr="00E95282">
              <w:rPr>
                <w:rFonts w:ascii="Garamond" w:hAnsi="Garamond"/>
                <w:color w:val="000000"/>
                <w:sz w:val="20"/>
                <w:szCs w:val="20"/>
              </w:rPr>
              <w:t>91,7</w:t>
            </w:r>
          </w:p>
        </w:tc>
      </w:tr>
    </w:tbl>
    <w:p w:rsidR="00164EAE" w:rsidRPr="000D1674" w:rsidRDefault="00164EAE" w:rsidP="00164EAE">
      <w:pPr>
        <w:spacing w:after="0" w:line="360" w:lineRule="auto"/>
        <w:jc w:val="both"/>
        <w:rPr>
          <w:rFonts w:ascii="Garamond" w:hAnsi="Garamond" w:cs="Times New Roman"/>
          <w:sz w:val="20"/>
          <w:szCs w:val="20"/>
        </w:rPr>
      </w:pPr>
      <w:r w:rsidRPr="000D1674">
        <w:rPr>
          <w:rFonts w:ascii="Garamond" w:hAnsi="Garamond" w:cs="Times New Roman"/>
          <w:sz w:val="20"/>
          <w:szCs w:val="20"/>
        </w:rPr>
        <w:t>Źródło: Prognoza GUS z 2014 r., http://stat.gov.pl/obszary-tematyczne/ludnosc/prognoza-ludnosci/prognoza-ludnosci-na-lata-2014-2050-opracowana-2014-r-,1,5.html</w:t>
      </w:r>
    </w:p>
    <w:p w:rsidR="00A44B84" w:rsidRDefault="00A44B84" w:rsidP="00C161C0">
      <w:pPr>
        <w:spacing w:after="0" w:line="360" w:lineRule="auto"/>
        <w:jc w:val="both"/>
        <w:rPr>
          <w:rFonts w:ascii="Times New Roman" w:hAnsi="Times New Roman" w:cs="Times New Roman"/>
          <w:sz w:val="24"/>
          <w:szCs w:val="24"/>
        </w:rPr>
      </w:pPr>
    </w:p>
    <w:p w:rsidR="00164EAE" w:rsidRDefault="006104DF"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Ponownie można mówić o pozytywnym wpływie bliskości największych ośrodków miejskich, albowiem tereny je okalające odznaczać się mają najlepszą sytuacją demograficzną. Powiaty wchodzące w skład metropolii szczecińskiej odznaczać się mają albo wzrostem (goleniowski oraz policki, korzystający </w:t>
      </w:r>
      <w:r w:rsidR="00B71A0D">
        <w:rPr>
          <w:rFonts w:ascii="Times New Roman" w:hAnsi="Times New Roman" w:cs="Times New Roman"/>
          <w:sz w:val="24"/>
          <w:szCs w:val="24"/>
        </w:rPr>
        <w:t xml:space="preserve">dodatkowo </w:t>
      </w:r>
      <w:r>
        <w:rPr>
          <w:rFonts w:ascii="Times New Roman" w:hAnsi="Times New Roman" w:cs="Times New Roman"/>
          <w:sz w:val="24"/>
          <w:szCs w:val="24"/>
        </w:rPr>
        <w:t>z bliskości Świnoujścia), albo relatywnie nieznacznym spadkiem. Podobnie stabilizacja liczby ludności ma mieć miejsce w przypadku powiatu ziemskiego koszalińskiego. Depopulacja przekraczająca średnią regionalną dotykać będzie obszarów oddalonych od największych ośrodków, w części środkowej i południowo-wschodniej województwa (mapa 2.B).</w:t>
      </w:r>
    </w:p>
    <w:p w:rsidR="00A44B84" w:rsidRDefault="00A44B84" w:rsidP="00C161C0">
      <w:pPr>
        <w:spacing w:after="0" w:line="360" w:lineRule="auto"/>
        <w:jc w:val="both"/>
        <w:rPr>
          <w:rFonts w:ascii="Times New Roman" w:hAnsi="Times New Roman" w:cs="Times New Roman"/>
          <w:sz w:val="24"/>
          <w:szCs w:val="24"/>
        </w:rPr>
      </w:pPr>
    </w:p>
    <w:p w:rsidR="002551B8" w:rsidRPr="002551B8" w:rsidRDefault="002551B8" w:rsidP="002551B8">
      <w:pPr>
        <w:spacing w:after="0" w:line="360" w:lineRule="auto"/>
        <w:jc w:val="right"/>
        <w:rPr>
          <w:rFonts w:ascii="Garamond" w:hAnsi="Garamond" w:cs="Times New Roman"/>
          <w:sz w:val="20"/>
          <w:szCs w:val="20"/>
        </w:rPr>
      </w:pPr>
      <w:r w:rsidRPr="002551B8">
        <w:rPr>
          <w:rFonts w:ascii="Garamond" w:hAnsi="Garamond" w:cs="Times New Roman"/>
          <w:sz w:val="20"/>
          <w:szCs w:val="20"/>
        </w:rPr>
        <w:t xml:space="preserve">Mapa </w:t>
      </w:r>
      <w:r>
        <w:rPr>
          <w:rFonts w:ascii="Garamond" w:hAnsi="Garamond" w:cs="Times New Roman"/>
          <w:sz w:val="20"/>
          <w:szCs w:val="20"/>
        </w:rPr>
        <w:t>2</w:t>
      </w:r>
    </w:p>
    <w:p w:rsidR="00164EAE" w:rsidRDefault="00164EAE" w:rsidP="002551B8">
      <w:pPr>
        <w:spacing w:after="0" w:line="360" w:lineRule="auto"/>
        <w:jc w:val="center"/>
        <w:rPr>
          <w:rFonts w:ascii="Garamond" w:hAnsi="Garamond" w:cs="Times New Roman"/>
          <w:sz w:val="20"/>
          <w:szCs w:val="20"/>
        </w:rPr>
      </w:pPr>
      <w:r>
        <w:rPr>
          <w:rFonts w:ascii="Garamond" w:hAnsi="Garamond" w:cs="Times New Roman"/>
          <w:sz w:val="20"/>
          <w:szCs w:val="20"/>
        </w:rPr>
        <w:t>Mapa 2</w:t>
      </w:r>
    </w:p>
    <w:p w:rsidR="002551B8" w:rsidRPr="002551B8" w:rsidRDefault="002551B8" w:rsidP="002551B8">
      <w:pPr>
        <w:spacing w:after="0" w:line="360" w:lineRule="auto"/>
        <w:jc w:val="center"/>
        <w:rPr>
          <w:rFonts w:ascii="Garamond" w:hAnsi="Garamond" w:cs="Times New Roman"/>
          <w:sz w:val="20"/>
          <w:szCs w:val="20"/>
        </w:rPr>
      </w:pPr>
      <w:r w:rsidRPr="002551B8">
        <w:rPr>
          <w:rFonts w:ascii="Garamond" w:hAnsi="Garamond" w:cs="Times New Roman"/>
          <w:sz w:val="20"/>
          <w:szCs w:val="20"/>
        </w:rPr>
        <w:t xml:space="preserve">Zmiany liczby ludności </w:t>
      </w:r>
      <w:r>
        <w:rPr>
          <w:rFonts w:ascii="Garamond" w:hAnsi="Garamond" w:cs="Times New Roman"/>
          <w:sz w:val="20"/>
          <w:szCs w:val="20"/>
        </w:rPr>
        <w:t>województwa zachodniopomorskiego</w:t>
      </w:r>
      <w:r w:rsidRPr="002551B8">
        <w:rPr>
          <w:rFonts w:ascii="Garamond" w:hAnsi="Garamond" w:cs="Times New Roman"/>
          <w:sz w:val="20"/>
          <w:szCs w:val="20"/>
        </w:rPr>
        <w:t xml:space="preserve"> w latach 1995-2014 i 2015-2035</w:t>
      </w:r>
      <w:r>
        <w:rPr>
          <w:rFonts w:ascii="Garamond" w:hAnsi="Garamond" w:cs="Times New Roman"/>
          <w:sz w:val="20"/>
          <w:szCs w:val="20"/>
        </w:rPr>
        <w:t xml:space="preserve"> </w:t>
      </w:r>
      <w:r>
        <w:rPr>
          <w:rFonts w:ascii="Garamond" w:hAnsi="Garamond" w:cs="Times New Roman"/>
          <w:sz w:val="20"/>
          <w:szCs w:val="20"/>
        </w:rPr>
        <w:br/>
        <w:t>według powiatów (jako % wartości początkowej)</w:t>
      </w:r>
    </w:p>
    <w:p w:rsidR="005C414C" w:rsidRDefault="005C414C" w:rsidP="00C161C0">
      <w:pPr>
        <w:spacing w:after="0" w:line="360" w:lineRule="auto"/>
        <w:jc w:val="both"/>
        <w:rPr>
          <w:rFonts w:ascii="Times New Roman" w:hAnsi="Times New Roman" w:cs="Times New Roman"/>
          <w:sz w:val="24"/>
          <w:szCs w:val="24"/>
        </w:rPr>
      </w:pPr>
    </w:p>
    <w:p w:rsidR="005C414C" w:rsidRDefault="002551B8" w:rsidP="00164EA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573B4325" wp14:editId="178BD1A3">
            <wp:extent cx="2971800" cy="2417828"/>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2970" cy="2418780"/>
                    </a:xfrm>
                    <a:prstGeom prst="rect">
                      <a:avLst/>
                    </a:prstGeom>
                    <a:noFill/>
                  </pic:spPr>
                </pic:pic>
              </a:graphicData>
            </a:graphic>
          </wp:inline>
        </w:drawing>
      </w:r>
    </w:p>
    <w:p w:rsidR="005C414C" w:rsidRPr="00C82F01" w:rsidRDefault="002551B8" w:rsidP="00C82F01">
      <w:pPr>
        <w:pStyle w:val="Akapitzlist"/>
        <w:numPr>
          <w:ilvl w:val="0"/>
          <w:numId w:val="2"/>
        </w:numPr>
        <w:spacing w:after="0" w:line="360" w:lineRule="auto"/>
        <w:jc w:val="center"/>
        <w:rPr>
          <w:rFonts w:ascii="Garamond" w:hAnsi="Garamond" w:cs="Times New Roman"/>
          <w:sz w:val="20"/>
          <w:szCs w:val="20"/>
        </w:rPr>
      </w:pPr>
      <w:r w:rsidRPr="00C82F01">
        <w:rPr>
          <w:rFonts w:ascii="Garamond" w:hAnsi="Garamond" w:cs="Times New Roman"/>
          <w:sz w:val="20"/>
          <w:szCs w:val="20"/>
        </w:rPr>
        <w:t>1995-2014</w:t>
      </w:r>
    </w:p>
    <w:p w:rsidR="002551B8" w:rsidRDefault="00164EAE" w:rsidP="00164EA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inline distT="0" distB="0" distL="0" distR="0" wp14:anchorId="69F622F8" wp14:editId="22A86C3F">
            <wp:extent cx="3008052" cy="2494443"/>
            <wp:effectExtent l="0" t="0" r="190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8656" cy="2494944"/>
                    </a:xfrm>
                    <a:prstGeom prst="rect">
                      <a:avLst/>
                    </a:prstGeom>
                    <a:noFill/>
                  </pic:spPr>
                </pic:pic>
              </a:graphicData>
            </a:graphic>
          </wp:inline>
        </w:drawing>
      </w:r>
    </w:p>
    <w:p w:rsidR="002551B8" w:rsidRPr="00C82F01" w:rsidRDefault="00164EAE" w:rsidP="00C82F01">
      <w:pPr>
        <w:pStyle w:val="Akapitzlist"/>
        <w:numPr>
          <w:ilvl w:val="0"/>
          <w:numId w:val="2"/>
        </w:numPr>
        <w:spacing w:after="0" w:line="360" w:lineRule="auto"/>
        <w:jc w:val="center"/>
        <w:rPr>
          <w:rFonts w:ascii="Garamond" w:hAnsi="Garamond" w:cs="Times New Roman"/>
          <w:sz w:val="20"/>
          <w:szCs w:val="20"/>
        </w:rPr>
      </w:pPr>
      <w:r w:rsidRPr="00C82F01">
        <w:rPr>
          <w:rFonts w:ascii="Garamond" w:hAnsi="Garamond" w:cs="Times New Roman"/>
          <w:sz w:val="20"/>
          <w:szCs w:val="20"/>
        </w:rPr>
        <w:t>2015-2035</w:t>
      </w:r>
    </w:p>
    <w:p w:rsidR="00C82F01" w:rsidRDefault="00C82F01" w:rsidP="00C82F01">
      <w:pPr>
        <w:spacing w:after="0" w:line="360" w:lineRule="auto"/>
        <w:rPr>
          <w:rFonts w:ascii="Garamond" w:hAnsi="Garamond" w:cs="Times New Roman"/>
          <w:sz w:val="20"/>
          <w:szCs w:val="20"/>
        </w:rPr>
      </w:pPr>
      <w:r>
        <w:rPr>
          <w:rFonts w:ascii="Garamond" w:hAnsi="Garamond" w:cs="Times New Roman"/>
          <w:sz w:val="20"/>
          <w:szCs w:val="20"/>
        </w:rPr>
        <w:t>Źródło: jak w tab. 4 i 5</w:t>
      </w:r>
    </w:p>
    <w:p w:rsidR="006104DF" w:rsidRPr="009D1DC3" w:rsidRDefault="006104DF" w:rsidP="00164EAE">
      <w:pPr>
        <w:spacing w:after="0" w:line="360" w:lineRule="auto"/>
        <w:jc w:val="center"/>
        <w:rPr>
          <w:rFonts w:ascii="Garamond" w:hAnsi="Garamond" w:cs="Times New Roman"/>
          <w:sz w:val="20"/>
          <w:szCs w:val="20"/>
        </w:rPr>
      </w:pPr>
    </w:p>
    <w:p w:rsidR="006104DF" w:rsidRDefault="006104DF" w:rsidP="006104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rezultacie następować będzie proces koncentracji ludności regionu na terenach metropolii szczecińskiej i generalnie na terenach silnie funkcjonalnie powiązanych z największymi miastami województwa.</w:t>
      </w:r>
    </w:p>
    <w:p w:rsidR="002551B8" w:rsidRDefault="006104DF"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Dodatkowym źródłem informacji odnośnie do przyczyn zachodzących przemian jest wiedza na temat tego, czy to głównie ruch naturalny czy wędrówkowy ma być motorem depopulacji (tab. 6). W tym przypadku zaznaczyć jedynie chciałbym, iż wyłaniająca się z poniższej tabeli większa waga migracji niż w przypadku całego regionu wynika przede wszystkim z tego, że migracje w tym przypadku obejmują również te między powiatami </w:t>
      </w:r>
      <w:r w:rsidR="007C25EC">
        <w:rPr>
          <w:rFonts w:ascii="Times New Roman" w:hAnsi="Times New Roman" w:cs="Times New Roman"/>
          <w:sz w:val="24"/>
          <w:szCs w:val="24"/>
        </w:rPr>
        <w:t>tego samego województwa, które z perspektywy regionu nie zmieniają liczby jego mieszkańców.</w:t>
      </w:r>
    </w:p>
    <w:p w:rsidR="006104DF" w:rsidRPr="009D1DC3" w:rsidRDefault="006104DF" w:rsidP="00C161C0">
      <w:pPr>
        <w:spacing w:after="0" w:line="360" w:lineRule="auto"/>
        <w:jc w:val="both"/>
        <w:rPr>
          <w:rFonts w:ascii="Times New Roman" w:hAnsi="Times New Roman" w:cs="Times New Roman"/>
          <w:sz w:val="24"/>
          <w:szCs w:val="24"/>
        </w:rPr>
      </w:pPr>
    </w:p>
    <w:p w:rsidR="005A3AAC" w:rsidRDefault="005A3AAC" w:rsidP="005A3AAC">
      <w:pPr>
        <w:spacing w:after="0" w:line="360" w:lineRule="auto"/>
        <w:jc w:val="center"/>
        <w:rPr>
          <w:rFonts w:ascii="Garamond" w:hAnsi="Garamond" w:cs="Times New Roman"/>
          <w:sz w:val="20"/>
          <w:szCs w:val="20"/>
        </w:rPr>
      </w:pPr>
      <w:r>
        <w:rPr>
          <w:rFonts w:ascii="Garamond" w:hAnsi="Garamond" w:cs="Times New Roman"/>
          <w:sz w:val="20"/>
          <w:szCs w:val="20"/>
        </w:rPr>
        <w:t xml:space="preserve">Tabela </w:t>
      </w:r>
      <w:r w:rsidR="009D4A40">
        <w:rPr>
          <w:rFonts w:ascii="Garamond" w:hAnsi="Garamond" w:cs="Times New Roman"/>
          <w:sz w:val="20"/>
          <w:szCs w:val="20"/>
        </w:rPr>
        <w:t>6</w:t>
      </w:r>
    </w:p>
    <w:p w:rsidR="005A3AAC" w:rsidRPr="00164EAE" w:rsidRDefault="005A3AAC" w:rsidP="005A3AAC">
      <w:pPr>
        <w:spacing w:after="0" w:line="360" w:lineRule="auto"/>
        <w:jc w:val="center"/>
        <w:rPr>
          <w:rFonts w:ascii="Garamond" w:hAnsi="Garamond" w:cs="Times New Roman"/>
          <w:sz w:val="20"/>
          <w:szCs w:val="20"/>
        </w:rPr>
      </w:pPr>
      <w:r w:rsidRPr="00164EAE">
        <w:rPr>
          <w:rFonts w:ascii="Garamond" w:hAnsi="Garamond" w:cs="Times New Roman"/>
          <w:sz w:val="20"/>
          <w:szCs w:val="20"/>
        </w:rPr>
        <w:t>Składowe zmian liczby ludności powiatów województwa zachodniopomorskiego w latach 2015-2034</w:t>
      </w:r>
    </w:p>
    <w:tbl>
      <w:tblPr>
        <w:tblStyle w:val="Tabela-Siatka"/>
        <w:tblW w:w="0" w:type="auto"/>
        <w:jc w:val="center"/>
        <w:tblLayout w:type="fixed"/>
        <w:tblLook w:val="04A0" w:firstRow="1" w:lastRow="0" w:firstColumn="1" w:lastColumn="0" w:noHBand="0" w:noVBand="1"/>
      </w:tblPr>
      <w:tblGrid>
        <w:gridCol w:w="1483"/>
        <w:gridCol w:w="975"/>
        <w:gridCol w:w="976"/>
        <w:gridCol w:w="975"/>
        <w:gridCol w:w="976"/>
        <w:gridCol w:w="976"/>
        <w:gridCol w:w="975"/>
        <w:gridCol w:w="976"/>
        <w:gridCol w:w="976"/>
      </w:tblGrid>
      <w:tr w:rsidR="009D4A40" w:rsidRPr="00164EAE" w:rsidTr="009D4A40">
        <w:trPr>
          <w:trHeight w:val="300"/>
          <w:jc w:val="center"/>
        </w:trPr>
        <w:tc>
          <w:tcPr>
            <w:tcW w:w="1483" w:type="dxa"/>
            <w:vMerge w:val="restart"/>
            <w:noWrap/>
            <w:vAlign w:val="center"/>
          </w:tcPr>
          <w:p w:rsidR="009D4A40" w:rsidRPr="00164EAE" w:rsidRDefault="009D4A40" w:rsidP="009D4A40">
            <w:pPr>
              <w:spacing w:line="360" w:lineRule="auto"/>
              <w:jc w:val="both"/>
              <w:rPr>
                <w:rFonts w:ascii="Garamond" w:hAnsi="Garamond" w:cs="Times New Roman"/>
                <w:sz w:val="20"/>
                <w:szCs w:val="20"/>
              </w:rPr>
            </w:pPr>
            <w:r w:rsidRPr="00164EAE">
              <w:rPr>
                <w:rFonts w:ascii="Garamond" w:hAnsi="Garamond" w:cs="Times New Roman"/>
                <w:sz w:val="20"/>
                <w:szCs w:val="20"/>
              </w:rPr>
              <w:t>Powiat</w:t>
            </w:r>
          </w:p>
        </w:tc>
        <w:tc>
          <w:tcPr>
            <w:tcW w:w="3902" w:type="dxa"/>
            <w:gridSpan w:val="4"/>
            <w:noWrap/>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Przyrost naturalny</w:t>
            </w:r>
          </w:p>
        </w:tc>
        <w:tc>
          <w:tcPr>
            <w:tcW w:w="3903" w:type="dxa"/>
            <w:gridSpan w:val="4"/>
            <w:noWrap/>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Saldo migracji</w:t>
            </w:r>
          </w:p>
        </w:tc>
      </w:tr>
      <w:tr w:rsidR="009D4A40" w:rsidRPr="00164EAE" w:rsidTr="009D4A40">
        <w:trPr>
          <w:trHeight w:val="300"/>
          <w:jc w:val="center"/>
        </w:trPr>
        <w:tc>
          <w:tcPr>
            <w:tcW w:w="1483" w:type="dxa"/>
            <w:vMerge/>
            <w:noWrap/>
            <w:vAlign w:val="center"/>
            <w:hideMark/>
          </w:tcPr>
          <w:p w:rsidR="009D4A40" w:rsidRPr="00164EAE" w:rsidRDefault="009D4A40" w:rsidP="009D4A40">
            <w:pPr>
              <w:spacing w:line="360" w:lineRule="auto"/>
              <w:jc w:val="both"/>
              <w:rPr>
                <w:rFonts w:ascii="Garamond" w:hAnsi="Garamond" w:cs="Times New Roman"/>
                <w:sz w:val="20"/>
                <w:szCs w:val="20"/>
              </w:rPr>
            </w:pPr>
          </w:p>
        </w:tc>
        <w:tc>
          <w:tcPr>
            <w:tcW w:w="975" w:type="dxa"/>
            <w:noWrap/>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2015-2019</w:t>
            </w:r>
          </w:p>
        </w:tc>
        <w:tc>
          <w:tcPr>
            <w:tcW w:w="976" w:type="dxa"/>
            <w:noWrap/>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2020-2024</w:t>
            </w:r>
          </w:p>
        </w:tc>
        <w:tc>
          <w:tcPr>
            <w:tcW w:w="975" w:type="dxa"/>
            <w:noWrap/>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2025-2029</w:t>
            </w:r>
          </w:p>
        </w:tc>
        <w:tc>
          <w:tcPr>
            <w:tcW w:w="976" w:type="dxa"/>
            <w:noWrap/>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2030-2034</w:t>
            </w:r>
          </w:p>
        </w:tc>
        <w:tc>
          <w:tcPr>
            <w:tcW w:w="976" w:type="dxa"/>
            <w:noWrap/>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2015-2019</w:t>
            </w:r>
          </w:p>
        </w:tc>
        <w:tc>
          <w:tcPr>
            <w:tcW w:w="975" w:type="dxa"/>
            <w:noWrap/>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2020-2024</w:t>
            </w:r>
          </w:p>
        </w:tc>
        <w:tc>
          <w:tcPr>
            <w:tcW w:w="976" w:type="dxa"/>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2025-2029</w:t>
            </w:r>
          </w:p>
        </w:tc>
        <w:tc>
          <w:tcPr>
            <w:tcW w:w="976" w:type="dxa"/>
            <w:vAlign w:val="center"/>
          </w:tcPr>
          <w:p w:rsidR="009D4A40" w:rsidRPr="00164EAE" w:rsidRDefault="009D4A40" w:rsidP="009D4A40">
            <w:pPr>
              <w:spacing w:line="360" w:lineRule="auto"/>
              <w:jc w:val="center"/>
              <w:rPr>
                <w:rFonts w:ascii="Garamond" w:hAnsi="Garamond" w:cs="Times New Roman"/>
                <w:sz w:val="20"/>
                <w:szCs w:val="20"/>
              </w:rPr>
            </w:pPr>
            <w:r w:rsidRPr="00164EAE">
              <w:rPr>
                <w:rFonts w:ascii="Garamond" w:hAnsi="Garamond" w:cs="Times New Roman"/>
                <w:sz w:val="20"/>
                <w:szCs w:val="20"/>
              </w:rPr>
              <w:t>2030-2034</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białogardzki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-324</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-497</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-736</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-1020</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-872</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-804</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-459</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-685</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choszczeński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-209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-443</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-710</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-991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-1042</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-965</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-587</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-838</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drawski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-158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-415</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-721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-1049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-1045</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-959</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-582</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-823</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goleniowski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64</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-203</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-568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-1015</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719</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696</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613</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661</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gryficki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-181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-435</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-741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-1091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-515</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-452</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-186</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-340</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gryfiński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-385</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-841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-1338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-729</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-651</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-321</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-518</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kamieński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-614</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-824</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-1078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-1365</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-560</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-502</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-155</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-399</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kołobrzeski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-961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-1243</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-1609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-2048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493</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490</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673</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477</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lastRenderedPageBreak/>
              <w:t>koszaliński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-166</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-383</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-689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-1053</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854</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818</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730</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751</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łobeski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-300</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-459</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-618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-797</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-759</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-693</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-394</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-590</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myśliborski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-327</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-669</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-1041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-1428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-994</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-924</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-498</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-802</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policki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866</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560</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152</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-278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4197</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3932</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2854</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3499</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pyrzycki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-191</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-349</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-560</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-785</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-532</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-490</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-256</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-405</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sławieński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-188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-386</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-675</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-1008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-566</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-495</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-222</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-367</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stargardzki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-582</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-1082</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-1683</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-2313</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-595</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-486</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-271</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szczecinecki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-749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-1036</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-1434</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-1906</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-781</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-674</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-197</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-483</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świdwiński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-425</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-634</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-880</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-1159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-1028</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-952</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-539</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-825</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wałecki</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-369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-580</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-850</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-1168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-821</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-760</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-404</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-658</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Koszalin</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-1917</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-2219</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-2666</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-3105</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-241</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-169</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434</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Szczecin</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-7189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-7916</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-9236</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-10730</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164</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329</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2143</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679</w:t>
            </w:r>
          </w:p>
        </w:tc>
      </w:tr>
      <w:tr w:rsidR="005A3AAC" w:rsidRPr="00164EAE" w:rsidTr="009D4A40">
        <w:trPr>
          <w:trHeight w:val="300"/>
          <w:jc w:val="center"/>
        </w:trPr>
        <w:tc>
          <w:tcPr>
            <w:tcW w:w="1483" w:type="dxa"/>
            <w:noWrap/>
            <w:hideMark/>
          </w:tcPr>
          <w:p w:rsidR="005A3AAC" w:rsidRPr="00164EAE" w:rsidRDefault="005A3AAC" w:rsidP="009D4A40">
            <w:pPr>
              <w:spacing w:line="360" w:lineRule="auto"/>
              <w:jc w:val="both"/>
              <w:rPr>
                <w:rFonts w:ascii="Garamond" w:hAnsi="Garamond" w:cs="Times New Roman"/>
                <w:sz w:val="20"/>
                <w:szCs w:val="20"/>
              </w:rPr>
            </w:pPr>
            <w:r w:rsidRPr="00164EAE">
              <w:rPr>
                <w:rFonts w:ascii="Garamond" w:hAnsi="Garamond" w:cs="Times New Roman"/>
                <w:sz w:val="20"/>
                <w:szCs w:val="20"/>
              </w:rPr>
              <w:t>Świnoujście</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-918</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-1110</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-1309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-1499</w:t>
            </w:r>
          </w:p>
        </w:tc>
        <w:tc>
          <w:tcPr>
            <w:tcW w:w="976"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352</w:t>
            </w:r>
          </w:p>
        </w:tc>
        <w:tc>
          <w:tcPr>
            <w:tcW w:w="975" w:type="dxa"/>
            <w:noWrap/>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377</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563</w:t>
            </w:r>
          </w:p>
        </w:tc>
        <w:tc>
          <w:tcPr>
            <w:tcW w:w="976" w:type="dxa"/>
            <w:vAlign w:val="bottom"/>
          </w:tcPr>
          <w:p w:rsidR="005A3AAC" w:rsidRPr="00164EAE" w:rsidRDefault="005A3AAC" w:rsidP="009D4A40">
            <w:pPr>
              <w:jc w:val="center"/>
              <w:rPr>
                <w:rFonts w:ascii="Garamond" w:hAnsi="Garamond" w:cs="Arial"/>
                <w:color w:val="000000"/>
                <w:sz w:val="20"/>
                <w:szCs w:val="20"/>
              </w:rPr>
            </w:pPr>
            <w:r w:rsidRPr="00164EAE">
              <w:rPr>
                <w:rFonts w:ascii="Garamond" w:hAnsi="Garamond" w:cs="Arial"/>
                <w:color w:val="000000"/>
                <w:sz w:val="20"/>
                <w:szCs w:val="20"/>
              </w:rPr>
              <w:t>420</w:t>
            </w:r>
          </w:p>
        </w:tc>
      </w:tr>
    </w:tbl>
    <w:p w:rsidR="005A3AAC" w:rsidRPr="009D4A40" w:rsidRDefault="005A3AAC" w:rsidP="005A3AAC">
      <w:pPr>
        <w:spacing w:after="0" w:line="360" w:lineRule="auto"/>
        <w:jc w:val="both"/>
        <w:rPr>
          <w:rFonts w:ascii="Garamond" w:hAnsi="Garamond" w:cs="Times New Roman"/>
          <w:sz w:val="20"/>
          <w:szCs w:val="20"/>
        </w:rPr>
      </w:pPr>
      <w:r w:rsidRPr="009D4A40">
        <w:rPr>
          <w:rFonts w:ascii="Garamond" w:hAnsi="Garamond" w:cs="Times New Roman"/>
          <w:sz w:val="20"/>
          <w:szCs w:val="20"/>
        </w:rPr>
        <w:t xml:space="preserve">Źródło: </w:t>
      </w:r>
      <w:r w:rsidR="009D4A40" w:rsidRPr="009D4A40">
        <w:rPr>
          <w:rFonts w:ascii="Garamond" w:hAnsi="Garamond" w:cs="Times New Roman"/>
          <w:sz w:val="20"/>
          <w:szCs w:val="20"/>
        </w:rPr>
        <w:t xml:space="preserve">Obliczenia własne </w:t>
      </w:r>
      <w:r w:rsidR="009D4A40">
        <w:rPr>
          <w:rFonts w:ascii="Garamond" w:hAnsi="Garamond" w:cs="Times New Roman"/>
          <w:sz w:val="20"/>
          <w:szCs w:val="20"/>
        </w:rPr>
        <w:t>na podst</w:t>
      </w:r>
      <w:r w:rsidR="007B367B">
        <w:rPr>
          <w:rFonts w:ascii="Garamond" w:hAnsi="Garamond" w:cs="Times New Roman"/>
          <w:sz w:val="20"/>
          <w:szCs w:val="20"/>
        </w:rPr>
        <w:t>a</w:t>
      </w:r>
      <w:r w:rsidR="009D4A40">
        <w:rPr>
          <w:rFonts w:ascii="Garamond" w:hAnsi="Garamond" w:cs="Times New Roman"/>
          <w:sz w:val="20"/>
          <w:szCs w:val="20"/>
        </w:rPr>
        <w:t xml:space="preserve">wie </w:t>
      </w:r>
      <w:r w:rsidRPr="007B367B">
        <w:rPr>
          <w:rFonts w:ascii="Garamond" w:hAnsi="Garamond" w:cs="Times New Roman"/>
          <w:i/>
          <w:sz w:val="20"/>
          <w:szCs w:val="20"/>
        </w:rPr>
        <w:t>Prognoz</w:t>
      </w:r>
      <w:r w:rsidR="007B367B" w:rsidRPr="007B367B">
        <w:rPr>
          <w:rFonts w:ascii="Garamond" w:hAnsi="Garamond" w:cs="Times New Roman"/>
          <w:i/>
          <w:sz w:val="20"/>
          <w:szCs w:val="20"/>
        </w:rPr>
        <w:t>y</w:t>
      </w:r>
      <w:r w:rsidRPr="007B367B">
        <w:rPr>
          <w:rFonts w:ascii="Garamond" w:hAnsi="Garamond" w:cs="Times New Roman"/>
          <w:i/>
          <w:sz w:val="20"/>
          <w:szCs w:val="20"/>
        </w:rPr>
        <w:t xml:space="preserve"> </w:t>
      </w:r>
      <w:r w:rsidR="007B367B" w:rsidRPr="007B367B">
        <w:rPr>
          <w:rFonts w:ascii="Garamond" w:hAnsi="Garamond" w:cs="Times New Roman"/>
          <w:i/>
          <w:sz w:val="20"/>
          <w:szCs w:val="20"/>
        </w:rPr>
        <w:t xml:space="preserve">demograficznej </w:t>
      </w:r>
      <w:r w:rsidRPr="007B367B">
        <w:rPr>
          <w:rFonts w:ascii="Garamond" w:hAnsi="Garamond" w:cs="Times New Roman"/>
          <w:i/>
          <w:sz w:val="20"/>
          <w:szCs w:val="20"/>
        </w:rPr>
        <w:t>GUS z 2014 r.</w:t>
      </w:r>
      <w:r w:rsidRPr="009D4A40">
        <w:rPr>
          <w:rFonts w:ascii="Garamond" w:hAnsi="Garamond" w:cs="Times New Roman"/>
          <w:sz w:val="20"/>
          <w:szCs w:val="20"/>
        </w:rPr>
        <w:t>, http://stat.gov.pl/obszary-tematyczne/ludnosc/prognoza-ludnosci/prognoza-ludnosci-na-lata-2014-2050-opracowana-2014-r-,1,5.html</w:t>
      </w:r>
    </w:p>
    <w:p w:rsidR="005A3AAC" w:rsidRDefault="005A3AAC" w:rsidP="005A3AAC">
      <w:pPr>
        <w:spacing w:after="0" w:line="360" w:lineRule="auto"/>
        <w:jc w:val="both"/>
        <w:rPr>
          <w:rFonts w:ascii="Times New Roman" w:hAnsi="Times New Roman" w:cs="Times New Roman"/>
          <w:sz w:val="24"/>
          <w:szCs w:val="24"/>
        </w:rPr>
      </w:pPr>
    </w:p>
    <w:p w:rsidR="007C25EC" w:rsidRDefault="007C25EC"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Jedynie w trzech jednostkach administracyjnych przewidywane jest zachowanie dodatniego przyrostu naturalnego (policki, goleniowski, gryfiński), co jest długookresową konsekwencją dużego napływu migracyjnego na te obszary. Osiedlający się bowiem to osoby relatywnie młode, odmładzają zatem strukturę wieku społeczności przyjmującej i zwiększają jej potencjał rozrodczy. Równocześnie jedynie w przypadku kilku jednostek spodziewane jest dodatnie saldo migracji (goleniowski, kołobrzeski, koszaliński, policki, Szczecin, Świnoujście i w drugiej połowie analizowanego okresu Koszalin). Ponownie mamy do czynienia z tymi samymi regionami, które i wcześniej odznaczały się dużą „odpornością” na przemiany demograficzne. W przypadku większości powiatów ujemne będą zarówno przyrost naturalny, jak i saldo migracji. W przypadku kilku (największe miasta, powiat kołobrzeski) przewaga napływu nad odpływem nie powstrzyma spadku liczby ludności wynikającej z nadwyżki zgonów nad urodzeniami.</w:t>
      </w:r>
    </w:p>
    <w:p w:rsidR="007C25EC" w:rsidRDefault="007C25EC"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Podsumowując, znaczące obszary regionu najprawdopodobniej – tylko bowiem tak należy interpretować wyniki prognozy GUS, bardzo wiarygodnej jeśli idzie o kierunki zmian, mniej o ich tempo – w trakcie najbliższych dekad staną się przykładami „wyludniających się regionów”, a zatem dotknięte zostaną zmianami, których skala i tempo może niepokoić. Więcej powodów do niepokoju powinni mieć włodarze i społeczności gmin, albowiem w przypadku powiatów będzie występować wewnętrzne</w:t>
      </w:r>
      <w:r w:rsidR="00A30164">
        <w:rPr>
          <w:rFonts w:ascii="Times New Roman" w:hAnsi="Times New Roman" w:cs="Times New Roman"/>
          <w:sz w:val="24"/>
          <w:szCs w:val="24"/>
        </w:rPr>
        <w:t xml:space="preserve">, przestrzenne zróżnicowanie. Prognoza GUS – z uwagi na fakt, iż opracowana została dla relatywnie dużych zbiorowości – nie umożliwia budowania przewidywań dla małych społeczności lokalnych, niemniej można </w:t>
      </w:r>
      <w:r w:rsidR="00A30164" w:rsidRPr="00A30164">
        <w:rPr>
          <w:rFonts w:ascii="Times New Roman" w:hAnsi="Times New Roman" w:cs="Times New Roman"/>
          <w:sz w:val="24"/>
          <w:szCs w:val="24"/>
        </w:rPr>
        <w:lastRenderedPageBreak/>
        <w:t>swobodnie przyjąć, iż jeśli w skali powiatów województwa zachodniopomorskiego występują spadki ludności o kilka</w:t>
      </w:r>
      <w:r w:rsidR="00A30164">
        <w:rPr>
          <w:rFonts w:ascii="Times New Roman" w:hAnsi="Times New Roman" w:cs="Times New Roman"/>
          <w:sz w:val="24"/>
          <w:szCs w:val="24"/>
        </w:rPr>
        <w:t xml:space="preserve">naście procent, to w skali gmin znajdą się i takie tracące w ciągu najbliższych 20 lat 20% </w:t>
      </w:r>
      <w:r w:rsidR="00B71A0D">
        <w:rPr>
          <w:rFonts w:ascii="Times New Roman" w:hAnsi="Times New Roman" w:cs="Times New Roman"/>
          <w:sz w:val="24"/>
          <w:szCs w:val="24"/>
        </w:rPr>
        <w:t xml:space="preserve">ludności </w:t>
      </w:r>
      <w:r w:rsidR="00A30164">
        <w:rPr>
          <w:rFonts w:ascii="Times New Roman" w:hAnsi="Times New Roman" w:cs="Times New Roman"/>
          <w:sz w:val="24"/>
          <w:szCs w:val="24"/>
        </w:rPr>
        <w:t>lub więcej.</w:t>
      </w:r>
    </w:p>
    <w:p w:rsidR="00A30164" w:rsidRDefault="00A30164"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Tak duża skala zmian oznacza szereg niebezpieczeństw. W dalszej części niniejszego opracowania skupić się chciałbym zatem na realizacji drugiego celu szczegółowego wzmiankowanego we wprowadzeniu – prezentacji </w:t>
      </w:r>
      <w:r w:rsidR="00817A05">
        <w:rPr>
          <w:rFonts w:ascii="Times New Roman" w:hAnsi="Times New Roman" w:cs="Times New Roman"/>
          <w:sz w:val="24"/>
          <w:szCs w:val="24"/>
        </w:rPr>
        <w:t xml:space="preserve">wybranych </w:t>
      </w:r>
      <w:r>
        <w:rPr>
          <w:rFonts w:ascii="Times New Roman" w:hAnsi="Times New Roman" w:cs="Times New Roman"/>
          <w:sz w:val="24"/>
          <w:szCs w:val="24"/>
        </w:rPr>
        <w:t>konsekwencji depopulacji.</w:t>
      </w:r>
    </w:p>
    <w:p w:rsidR="00817A05" w:rsidRDefault="00817A05"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Przedstawiając owe konsekwencje z definicji ograniczę się do kilku najważniejszych z perspektywy administracyjnej i ekonomicznej.</w:t>
      </w:r>
    </w:p>
    <w:p w:rsidR="00817A05" w:rsidRDefault="00817A05" w:rsidP="005A3AAC">
      <w:pPr>
        <w:spacing w:after="0" w:line="360" w:lineRule="auto"/>
        <w:jc w:val="both"/>
        <w:rPr>
          <w:rFonts w:ascii="Times New Roman" w:hAnsi="Times New Roman" w:cs="Times New Roman"/>
          <w:sz w:val="24"/>
          <w:szCs w:val="24"/>
        </w:rPr>
      </w:pPr>
    </w:p>
    <w:p w:rsidR="00817A05" w:rsidRPr="00817A05" w:rsidRDefault="00817A05" w:rsidP="005A3AAC">
      <w:pPr>
        <w:spacing w:after="0" w:line="360" w:lineRule="auto"/>
        <w:jc w:val="both"/>
        <w:rPr>
          <w:rFonts w:ascii="Times New Roman" w:hAnsi="Times New Roman" w:cs="Times New Roman"/>
          <w:b/>
          <w:sz w:val="24"/>
          <w:szCs w:val="24"/>
        </w:rPr>
      </w:pPr>
      <w:r w:rsidRPr="00817A05">
        <w:rPr>
          <w:rFonts w:ascii="Times New Roman" w:hAnsi="Times New Roman" w:cs="Times New Roman"/>
          <w:b/>
          <w:sz w:val="24"/>
          <w:szCs w:val="24"/>
        </w:rPr>
        <w:t>Depopulacja a usługi społeczne</w:t>
      </w:r>
    </w:p>
    <w:p w:rsidR="00817A05" w:rsidRDefault="00817A05"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Zmniejszająca się liczba mieszkańców oznacza pojawienie się gmin, a później i powiatów, które nie będą w stanie w racjonalny z ekonomicznego punktu widzenia sposób zapewnić swoim mieszkańcom dostępu do gwarantowanych prawem usług społecznych o odpowiedniej jakości. W końcu istniejący podział administracyjny jest próbą pogodzenia</w:t>
      </w:r>
      <w:r w:rsidR="00B71A0D">
        <w:rPr>
          <w:rFonts w:ascii="Times New Roman" w:hAnsi="Times New Roman" w:cs="Times New Roman"/>
          <w:sz w:val="24"/>
          <w:szCs w:val="24"/>
        </w:rPr>
        <w:t>,</w:t>
      </w:r>
      <w:r>
        <w:rPr>
          <w:rFonts w:ascii="Times New Roman" w:hAnsi="Times New Roman" w:cs="Times New Roman"/>
          <w:sz w:val="24"/>
          <w:szCs w:val="24"/>
        </w:rPr>
        <w:t xml:space="preserve"> z jednej strony</w:t>
      </w:r>
      <w:r w:rsidR="00B71A0D">
        <w:rPr>
          <w:rFonts w:ascii="Times New Roman" w:hAnsi="Times New Roman" w:cs="Times New Roman"/>
          <w:sz w:val="24"/>
          <w:szCs w:val="24"/>
        </w:rPr>
        <w:t>,</w:t>
      </w:r>
      <w:r>
        <w:rPr>
          <w:rFonts w:ascii="Times New Roman" w:hAnsi="Times New Roman" w:cs="Times New Roman"/>
          <w:sz w:val="24"/>
          <w:szCs w:val="24"/>
        </w:rPr>
        <w:t xml:space="preserve"> racjonalności ekonomicznej, czyli przede wszystkim efektu skali, dzięki któremu koszty stałe rozłożone są na większą liczbę podatników, z drugiej zaś bliskości przestrzennej do korzystających z usług. Zmniejszająca się poniżej pewnego progu liczba mieszkańców gmin oznaczać będzie koniczność ponoszenia nakładów związanych z utrzymaniem infrastruktury administracyjnej i społecznej nieproporcjonalnych do osiąganych wyników. Jako przykłady pojawia się zarówno przypadki szkół, których nie ma sensu utrzymywać dla kilku uczniów w klasie, jak i przypadki szpitali, które w sytuacji zmniejszenia się liczby potencjalnych klientów o kilkanaście procent nie zapewnią utrzymania wszystkich niezbędnych przychodni i oddziałów, a na pewno nie zapewnią ich pracy na wysokim poziomie. Pojawiać się będą zatem naturalne tarcia pomiędzy koniecznością dostosowania sieci instytucji publicznych i podmiotów niepublicznych świadczących różnego typu usługi społeczne do zmniejszającej się liczby klientów a naturalną niechęcią mieszkańców i władz lokalnych do modyfikowania warunków dostępu do wspomnianych usług. </w:t>
      </w:r>
      <w:r w:rsidR="00D00D27">
        <w:rPr>
          <w:rFonts w:ascii="Times New Roman" w:hAnsi="Times New Roman" w:cs="Times New Roman"/>
          <w:sz w:val="24"/>
          <w:szCs w:val="24"/>
        </w:rPr>
        <w:t>Tarcia te – jak pokazują przypadki innych państw – prowadzą do podejmowania przez sektor publiczny niezbędnych decyzji z opóźnieniem prowadzących często do utrzymywania się przez długi czas nadmiernych kosztów, co owocować może wzrostem zadłużenia JST.</w:t>
      </w:r>
    </w:p>
    <w:p w:rsidR="00D00D27" w:rsidRDefault="00D00D27"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Zdawać sobie należy sprawę, że dostosowanie działania podmiotów zaopatrujących w usługi społeczne do warunków depopulacji może być skądinąd swoistym czynnikiem działającym na wyludnianie się w kategoriach sprzężenia zwrotnego. Zamknięcie szkoły, przychodni, urzędu, </w:t>
      </w:r>
      <w:r>
        <w:rPr>
          <w:rFonts w:ascii="Times New Roman" w:hAnsi="Times New Roman" w:cs="Times New Roman"/>
          <w:sz w:val="24"/>
          <w:szCs w:val="24"/>
        </w:rPr>
        <w:lastRenderedPageBreak/>
        <w:t>szpitala pociąga za sobą utratę miejsc pracy, zachęcając dotychczasowych pracowników tych instytucji do przeniesienia</w:t>
      </w:r>
      <w:r w:rsidR="00B71A0D">
        <w:rPr>
          <w:rFonts w:ascii="Times New Roman" w:hAnsi="Times New Roman" w:cs="Times New Roman"/>
          <w:sz w:val="24"/>
          <w:szCs w:val="24"/>
        </w:rPr>
        <w:t xml:space="preserve"> się do innej miejscowości, co </w:t>
      </w:r>
      <w:r>
        <w:rPr>
          <w:rFonts w:ascii="Times New Roman" w:hAnsi="Times New Roman" w:cs="Times New Roman"/>
          <w:sz w:val="24"/>
          <w:szCs w:val="24"/>
        </w:rPr>
        <w:t>z kolei napędza depopulację.</w:t>
      </w:r>
    </w:p>
    <w:p w:rsidR="0019328F" w:rsidRDefault="00D00D27"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Jednocześnie zdawać sobie należy sprawę, że w pewnym momencie pojawi się potrzeba zmiany podziału administracyjnego. W przypadku zachodniopomorskiego znaleźć można było 5 gmin, których ludność w roku 2014 nie przekraczała 2 tys. W sytuacji zmniejszania się tej niewielkiej liczby ludności jaki ma sens utrzymywanie takiej jednostki administracyjnej? Jaki ma sens utrzymywanie powiatów o liczbie wielkości dwudziestu </w:t>
      </w:r>
      <w:proofErr w:type="spellStart"/>
      <w:r>
        <w:rPr>
          <w:rFonts w:ascii="Times New Roman" w:hAnsi="Times New Roman" w:cs="Times New Roman"/>
          <w:sz w:val="24"/>
          <w:szCs w:val="24"/>
        </w:rPr>
        <w:t>kilku-trzydziestu</w:t>
      </w:r>
      <w:proofErr w:type="spellEnd"/>
      <w:r>
        <w:rPr>
          <w:rFonts w:ascii="Times New Roman" w:hAnsi="Times New Roman" w:cs="Times New Roman"/>
          <w:sz w:val="24"/>
          <w:szCs w:val="24"/>
        </w:rPr>
        <w:t xml:space="preserve"> tysięcy? Ta ostatnia sytuacja w regionie jeszcze nie występuje</w:t>
      </w:r>
      <w:r w:rsidR="0019328F">
        <w:rPr>
          <w:rFonts w:ascii="Times New Roman" w:hAnsi="Times New Roman" w:cs="Times New Roman"/>
          <w:sz w:val="24"/>
          <w:szCs w:val="24"/>
        </w:rPr>
        <w:t xml:space="preserve">, ale najmniejsze obecnie powiaty łobeski (38 tys. mieszkańców) i pyrzycki (40,5 tys.) mają w ciągu dwudziestu następnych lat osiągnąć rozmiary </w:t>
      </w:r>
      <w:r w:rsidR="00B71A0D">
        <w:rPr>
          <w:rFonts w:ascii="Times New Roman" w:hAnsi="Times New Roman" w:cs="Times New Roman"/>
          <w:sz w:val="24"/>
          <w:szCs w:val="24"/>
        </w:rPr>
        <w:t xml:space="preserve">odpowiednio </w:t>
      </w:r>
      <w:r w:rsidR="0019328F">
        <w:rPr>
          <w:rFonts w:ascii="Times New Roman" w:hAnsi="Times New Roman" w:cs="Times New Roman"/>
          <w:sz w:val="24"/>
          <w:szCs w:val="24"/>
        </w:rPr>
        <w:t>32,6 tys. i 36,4 tys.</w:t>
      </w:r>
    </w:p>
    <w:p w:rsidR="00D00D27" w:rsidRDefault="0019328F"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Czy już zatem za 10-20 lat trzeba będzie myśleć o innym podziale administracyjnym, czy zmiany demograficzne w naturalny sposób premiować będą związki międzygminne i </w:t>
      </w:r>
      <w:proofErr w:type="spellStart"/>
      <w:r>
        <w:rPr>
          <w:rFonts w:ascii="Times New Roman" w:hAnsi="Times New Roman" w:cs="Times New Roman"/>
          <w:sz w:val="24"/>
          <w:szCs w:val="24"/>
        </w:rPr>
        <w:t>międzypowiatowe</w:t>
      </w:r>
      <w:proofErr w:type="spellEnd"/>
      <w:r>
        <w:rPr>
          <w:rFonts w:ascii="Times New Roman" w:hAnsi="Times New Roman" w:cs="Times New Roman"/>
          <w:sz w:val="24"/>
          <w:szCs w:val="24"/>
        </w:rPr>
        <w:t>? Zapewne ta druga część odpowiedzi jest bardziej bliska prawdy, a ułatwiać upowszechnianie się tego rozwiązania będą zarówno niechęć do formalnych zmian, jak i zmiany technologiczne, przenoszenie miejsc świadczenia niektórych usług do „chmur”, w świat wirtualny, odrywające część przynajmniej usług administracyjnych i społecznych od konkretnego miejsca.</w:t>
      </w:r>
    </w:p>
    <w:p w:rsidR="0019328F" w:rsidRDefault="0019328F" w:rsidP="005A3AAC">
      <w:pPr>
        <w:spacing w:after="0" w:line="360" w:lineRule="auto"/>
        <w:jc w:val="both"/>
        <w:rPr>
          <w:rFonts w:ascii="Times New Roman" w:hAnsi="Times New Roman" w:cs="Times New Roman"/>
          <w:sz w:val="24"/>
          <w:szCs w:val="24"/>
        </w:rPr>
      </w:pPr>
    </w:p>
    <w:p w:rsidR="0019328F" w:rsidRPr="0019328F" w:rsidRDefault="0019328F" w:rsidP="005A3AAC">
      <w:pPr>
        <w:spacing w:after="0" w:line="360" w:lineRule="auto"/>
        <w:jc w:val="both"/>
        <w:rPr>
          <w:rFonts w:ascii="Times New Roman" w:hAnsi="Times New Roman" w:cs="Times New Roman"/>
          <w:b/>
          <w:sz w:val="24"/>
          <w:szCs w:val="24"/>
        </w:rPr>
      </w:pPr>
      <w:r w:rsidRPr="0019328F">
        <w:rPr>
          <w:rFonts w:ascii="Times New Roman" w:hAnsi="Times New Roman" w:cs="Times New Roman"/>
          <w:b/>
          <w:sz w:val="24"/>
          <w:szCs w:val="24"/>
        </w:rPr>
        <w:t xml:space="preserve">Depopulacja a aktywność firm i </w:t>
      </w:r>
      <w:r w:rsidR="007A2F3D">
        <w:rPr>
          <w:rFonts w:ascii="Times New Roman" w:hAnsi="Times New Roman" w:cs="Times New Roman"/>
          <w:b/>
          <w:sz w:val="24"/>
          <w:szCs w:val="24"/>
        </w:rPr>
        <w:t xml:space="preserve">wysokość </w:t>
      </w:r>
      <w:r w:rsidRPr="0019328F">
        <w:rPr>
          <w:rFonts w:ascii="Times New Roman" w:hAnsi="Times New Roman" w:cs="Times New Roman"/>
          <w:b/>
          <w:sz w:val="24"/>
          <w:szCs w:val="24"/>
        </w:rPr>
        <w:t>podatk</w:t>
      </w:r>
      <w:r w:rsidR="007A2F3D">
        <w:rPr>
          <w:rFonts w:ascii="Times New Roman" w:hAnsi="Times New Roman" w:cs="Times New Roman"/>
          <w:b/>
          <w:sz w:val="24"/>
          <w:szCs w:val="24"/>
        </w:rPr>
        <w:t>ów</w:t>
      </w:r>
    </w:p>
    <w:p w:rsidR="007A2F3D" w:rsidRDefault="0019328F"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Depopulacja odciska swe piętno również i na sferze ekonomicznej. Naturalne jest, że wraz ze zmniejszaniem się liczby klientów narasta najpierw konkurencja między podmiotami gospodarczymi na danym </w:t>
      </w:r>
      <w:r w:rsidR="006B6B1F">
        <w:rPr>
          <w:rFonts w:ascii="Times New Roman" w:hAnsi="Times New Roman" w:cs="Times New Roman"/>
          <w:sz w:val="24"/>
          <w:szCs w:val="24"/>
        </w:rPr>
        <w:t xml:space="preserve">lokalnym </w:t>
      </w:r>
      <w:r>
        <w:rPr>
          <w:rFonts w:ascii="Times New Roman" w:hAnsi="Times New Roman" w:cs="Times New Roman"/>
          <w:sz w:val="24"/>
          <w:szCs w:val="24"/>
        </w:rPr>
        <w:t>rynku, w rezultacie czego znaczącą obniżają się marże, a w konsekwencji czego i dochodowość biznesu. W dłuższej perspektywie przekłada się to na wyższą czę</w:t>
      </w:r>
      <w:r w:rsidR="007A2F3D">
        <w:rPr>
          <w:rFonts w:ascii="Times New Roman" w:hAnsi="Times New Roman" w:cs="Times New Roman"/>
          <w:sz w:val="24"/>
          <w:szCs w:val="24"/>
        </w:rPr>
        <w:t>s</w:t>
      </w:r>
      <w:r>
        <w:rPr>
          <w:rFonts w:ascii="Times New Roman" w:hAnsi="Times New Roman" w:cs="Times New Roman"/>
          <w:sz w:val="24"/>
          <w:szCs w:val="24"/>
        </w:rPr>
        <w:t>tość zamykania nierentownych firm, a przede wszystkim na wyraźne ograniczenie liczby firm nowo zakładanych i na poziom inwestycji w te już istniejące.</w:t>
      </w:r>
    </w:p>
    <w:p w:rsidR="00817A05" w:rsidRDefault="007A2F3D"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Zapewne w takiej sytuacji przedsiębiorcy są mnie skłonni do płacenia za pracę wyższych </w:t>
      </w:r>
      <w:r w:rsidR="006B6B1F">
        <w:rPr>
          <w:rFonts w:ascii="Times New Roman" w:hAnsi="Times New Roman" w:cs="Times New Roman"/>
          <w:sz w:val="24"/>
          <w:szCs w:val="24"/>
        </w:rPr>
        <w:t>płac</w:t>
      </w:r>
      <w:r>
        <w:rPr>
          <w:rFonts w:ascii="Times New Roman" w:hAnsi="Times New Roman" w:cs="Times New Roman"/>
          <w:sz w:val="24"/>
          <w:szCs w:val="24"/>
        </w:rPr>
        <w:t>, choć w przypadku prac wysoko wykwalifikowanych depopulacja wynikająca z migracji, ogałacając rynek pracy z lepiej wykształconych, może działać w odwrotnym kierunku.</w:t>
      </w:r>
    </w:p>
    <w:p w:rsidR="007A2F3D" w:rsidRDefault="007A2F3D"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Rezultatem powyższych zmian jest zawężanie się bazy podatkowej, a w konsekwencji spadek dochodów gmin i powiatów z tytułu udziału w podatkach dochodowych od osób fizycznych i podmiotów prowadzących działalność gospodarczą. Równocześnie spadają – wraz z pojawianiem się pustostanów i nieużytków – wpływy z podatków gruntowych i od nieruchomości.</w:t>
      </w:r>
    </w:p>
    <w:p w:rsidR="007A2F3D" w:rsidRPr="00A30164" w:rsidRDefault="007A2F3D" w:rsidP="005A3A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Tej ostatniej tendencji nie zmieni nawet wprowadzenie podatku katastralnego, albowiem istnieją „demograficzne korzenie deflacji” [</w:t>
      </w:r>
      <w:r w:rsidRPr="007A2F3D">
        <w:rPr>
          <w:rFonts w:ascii="Times New Roman" w:hAnsi="Times New Roman" w:cs="Times New Roman"/>
          <w:sz w:val="24"/>
          <w:szCs w:val="24"/>
          <w:lang w:val="fr-FR"/>
        </w:rPr>
        <w:t>Chesnais, 1997</w:t>
      </w:r>
      <w:r>
        <w:rPr>
          <w:rFonts w:ascii="Times New Roman" w:hAnsi="Times New Roman" w:cs="Times New Roman"/>
          <w:sz w:val="24"/>
          <w:szCs w:val="24"/>
        </w:rPr>
        <w:t>]. Depopulacja prowadzi bowiem do spadku popytu na rynku nieruchomości, co przekłada się na spadek cen i spadek popytu na nowe lokale i domy mieszkalne w sytuacji, gdy te na rynku wtórnym są zdecydowanie tańsze. Ten wymiar oddziaływania czynnika demograficznego na gospodarkę lokalną jest póki co mało zbadany, ale prawdopodobnie działa również niekorzystnie na podmioty prowadzące działalność gospodarczą, których nieruchomoś</w:t>
      </w:r>
      <w:r w:rsidR="006B6B1F">
        <w:rPr>
          <w:rFonts w:ascii="Times New Roman" w:hAnsi="Times New Roman" w:cs="Times New Roman"/>
          <w:sz w:val="24"/>
          <w:szCs w:val="24"/>
        </w:rPr>
        <w:t>ci</w:t>
      </w:r>
      <w:r>
        <w:rPr>
          <w:rFonts w:ascii="Times New Roman" w:hAnsi="Times New Roman" w:cs="Times New Roman"/>
          <w:sz w:val="24"/>
          <w:szCs w:val="24"/>
        </w:rPr>
        <w:t xml:space="preserve"> – również mniej warte w rejonach dotkniętych wyludnianiem się – stanowią w przypadku potrzeby zabezpieczenie dla kredytów o zdecydowanie mniejszej wartości (a zatem i pewnie przyznawanych na gorszych warunkach).</w:t>
      </w:r>
    </w:p>
    <w:p w:rsidR="002551B8" w:rsidRDefault="002551B8" w:rsidP="00C161C0">
      <w:pPr>
        <w:spacing w:after="0" w:line="360" w:lineRule="auto"/>
        <w:jc w:val="both"/>
        <w:rPr>
          <w:rFonts w:ascii="Times New Roman" w:hAnsi="Times New Roman" w:cs="Times New Roman"/>
          <w:sz w:val="24"/>
          <w:szCs w:val="24"/>
        </w:rPr>
      </w:pPr>
    </w:p>
    <w:p w:rsidR="00DB22FA" w:rsidRPr="00DB22FA" w:rsidRDefault="00DB22FA" w:rsidP="00C161C0">
      <w:pPr>
        <w:spacing w:after="0" w:line="360" w:lineRule="auto"/>
        <w:jc w:val="both"/>
        <w:rPr>
          <w:rFonts w:ascii="Times New Roman" w:hAnsi="Times New Roman" w:cs="Times New Roman"/>
          <w:b/>
          <w:sz w:val="24"/>
          <w:szCs w:val="24"/>
        </w:rPr>
      </w:pPr>
      <w:r w:rsidRPr="00DB22FA">
        <w:rPr>
          <w:rFonts w:ascii="Times New Roman" w:hAnsi="Times New Roman" w:cs="Times New Roman"/>
          <w:b/>
          <w:sz w:val="24"/>
          <w:szCs w:val="24"/>
        </w:rPr>
        <w:t>Zmiany struktur demograficznych</w:t>
      </w:r>
      <w:r>
        <w:rPr>
          <w:rFonts w:ascii="Times New Roman" w:hAnsi="Times New Roman" w:cs="Times New Roman"/>
          <w:b/>
          <w:sz w:val="24"/>
          <w:szCs w:val="24"/>
        </w:rPr>
        <w:t xml:space="preserve"> i ich konsekwencje dla rynku pracy</w:t>
      </w:r>
    </w:p>
    <w:p w:rsidR="00DB22FA" w:rsidRP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 xml:space="preserve">Z reguły z depopulacją współwystępuje zmiana rozkładu ludności w przestrzeni, albowiem poszczególne fragmenty wyludniającego się obszaru z reguły odznaczają się odmienną skalą zachodzących zmian. Najmniej atrakcyjne – z punktu widzenia jakości życia i poziomu życia – </w:t>
      </w:r>
      <w:proofErr w:type="spellStart"/>
      <w:r w:rsidRPr="00DB22FA">
        <w:rPr>
          <w:rFonts w:ascii="Times New Roman" w:hAnsi="Times New Roman" w:cs="Times New Roman"/>
          <w:sz w:val="24"/>
          <w:szCs w:val="24"/>
        </w:rPr>
        <w:t>subobszary</w:t>
      </w:r>
      <w:proofErr w:type="spellEnd"/>
      <w:r w:rsidRPr="00DB22FA">
        <w:rPr>
          <w:rFonts w:ascii="Times New Roman" w:hAnsi="Times New Roman" w:cs="Times New Roman"/>
          <w:sz w:val="24"/>
          <w:szCs w:val="24"/>
        </w:rPr>
        <w:t xml:space="preserve"> odznaczają się znacznie większym ubytkiem ludności niż te pozostałe.</w:t>
      </w:r>
    </w:p>
    <w:p w:rsidR="00DB22FA" w:rsidRP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Równocześnie z wyludnianiem współwystępują zmiany struktury ludności według wieku. Depopulacja oznacza bowiem przyspieszone starzenie się ludności, zwłaszcza jeśli spowodowana jest migracjami. Zwiększa się w takim przypadku – w sytuacji zmniejszającej się w pierwszej kolejności liczby osób w średnim wieku, a następnie i liczby dzieci (wskutek braku urodzeń, które w innym przypadku na miejscu urodziłyby emigrujące kobiety) – frakcja seniorów, a zatem osób najmniej skłonnych do przemieszczeń.</w:t>
      </w:r>
    </w:p>
    <w:p w:rsidR="00DB22FA" w:rsidRP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W sytuacji, gdy dominującym czynnikiem depopulacji są migracje, a jednocześnie przemieszczenia w różnym stopniu dotykają kobiet i mężczyzn, możliwa jest zmiana struktury ludności według płci. Z reguły – jeśli występuje taki proces – związany jest ze zmianą proporcji płci w pewnych przynajmniej grupach wieku, a mianowicie początkowo w grupach odznaczających się największą skłonnością do migracji, a w dłuższym okresie również w starszych grupach wieku.</w:t>
      </w:r>
    </w:p>
    <w:p w:rsidR="00DB22FA" w:rsidRP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 xml:space="preserve">Depopulacja oznacza zmniejszanie się liczby ludności, przy czym ów spadek skoncentrowany jest w młodszych grupach wieku. W takim przypadku w społeczeństwach odznaczających się niską dzietnością występuje brak zastępowalności pracowników poddających się trwałej dezaktywizacji tymi rozpoczynającymi karierę zawodową. Z tej perspektywy patrząc, wydaje się, że rynek pracy w warunkach depopulacji jest rynkiem o niskiej stopie bezrobocia i </w:t>
      </w:r>
      <w:r w:rsidRPr="00DB22FA">
        <w:rPr>
          <w:rFonts w:ascii="Times New Roman" w:hAnsi="Times New Roman" w:cs="Times New Roman"/>
          <w:sz w:val="24"/>
          <w:szCs w:val="24"/>
        </w:rPr>
        <w:lastRenderedPageBreak/>
        <w:t>wysokim poziomie płac. Jednak taka konstatacja nie jest do końca prawdziwa. Zakłada ona bowiem utrzymywanie się na niezmienionym poziomie popytu na pracę.</w:t>
      </w:r>
    </w:p>
    <w:p w:rsidR="00DB22FA" w:rsidRP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 xml:space="preserve">Tymczasem depopulacja prowadzi do zmniejszania się popytu na – przynajmniej niektóre – dobra i usługi, co samoistnie, choć z pewnym opóźnieniem, przekłada się na spadek popytu na pracę. Po drugie, wyludnianie się związane jest najczęściej z problemami z pozyskiwaniem pracowników o szczególnych kwalifikacjach, co z kolei ogranicza inwestycje kreujące nowe miejsca pracy. Powyższe problemy wzmagane są przez to, że w warunkach zmniejszania się liczby ludności, zwłaszcza dzieci i młodzieży, likwidowane są niektóre typy szkół i klas, czy kierunki studiów, dostarczające specjalistów w niszowych specjalnościach. Skądinąd długookresowe trudności z pozyskiwaniem specjalistów narastają w sytuacji niskiego bezrobocia, albowiem wiele młodych osób nie widzi w takim przypadku potrzeby dłuższej edukacji, co samoistnie pogłębia problemy z rekrutacją na niszowe, a </w:t>
      </w:r>
      <w:r w:rsidR="006B6B1F">
        <w:rPr>
          <w:rFonts w:ascii="Times New Roman" w:hAnsi="Times New Roman" w:cs="Times New Roman"/>
          <w:sz w:val="24"/>
          <w:szCs w:val="24"/>
        </w:rPr>
        <w:t xml:space="preserve">przy tym </w:t>
      </w:r>
      <w:r w:rsidRPr="00DB22FA">
        <w:rPr>
          <w:rFonts w:ascii="Times New Roman" w:hAnsi="Times New Roman" w:cs="Times New Roman"/>
          <w:sz w:val="24"/>
          <w:szCs w:val="24"/>
        </w:rPr>
        <w:t>potrzebne</w:t>
      </w:r>
      <w:r w:rsidR="006B6B1F">
        <w:rPr>
          <w:rFonts w:ascii="Times New Roman" w:hAnsi="Times New Roman" w:cs="Times New Roman"/>
          <w:sz w:val="24"/>
          <w:szCs w:val="24"/>
        </w:rPr>
        <w:t>,</w:t>
      </w:r>
      <w:r w:rsidRPr="00DB22FA">
        <w:rPr>
          <w:rFonts w:ascii="Times New Roman" w:hAnsi="Times New Roman" w:cs="Times New Roman"/>
          <w:sz w:val="24"/>
          <w:szCs w:val="24"/>
        </w:rPr>
        <w:t xml:space="preserve"> kierunki i specjalności nauczania.</w:t>
      </w:r>
    </w:p>
    <w:p w:rsid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 xml:space="preserve">Depopulacja odciskać będzie swe piętno na sytuacji na rynku pracy, prowadząc do zmniejszania się tzw. potencjalnych zasobów pracy, a zatem ogółu osób znajdujących się w wieku produkcyjnym. Niezależnie, czy trzymać się będziemy obecnie obowiązujących granic wieku produkcyjnego (podwyższający się wiek uzyskiwania uprawnień emerytalnych), czy będziemy trzymać się starych, obowiązujących do 2012 r. cezur wieku, widoczny jest na terenie województwa </w:t>
      </w:r>
      <w:r>
        <w:rPr>
          <w:rFonts w:ascii="Times New Roman" w:hAnsi="Times New Roman" w:cs="Times New Roman"/>
          <w:sz w:val="24"/>
          <w:szCs w:val="24"/>
        </w:rPr>
        <w:t>zachodniopomorskiego</w:t>
      </w:r>
      <w:r w:rsidRPr="00DB22FA">
        <w:rPr>
          <w:rFonts w:ascii="Times New Roman" w:hAnsi="Times New Roman" w:cs="Times New Roman"/>
          <w:sz w:val="24"/>
          <w:szCs w:val="24"/>
        </w:rPr>
        <w:t xml:space="preserve"> znaczny spadek liczby osób w tak definiowanym wieku produkcyjnym</w:t>
      </w:r>
      <w:r>
        <w:rPr>
          <w:rFonts w:ascii="Times New Roman" w:hAnsi="Times New Roman" w:cs="Times New Roman"/>
          <w:sz w:val="24"/>
          <w:szCs w:val="24"/>
        </w:rPr>
        <w:t xml:space="preserve"> (tab. 7)</w:t>
      </w:r>
      <w:r w:rsidRPr="00DB22FA">
        <w:rPr>
          <w:rFonts w:ascii="Times New Roman" w:hAnsi="Times New Roman" w:cs="Times New Roman"/>
          <w:sz w:val="24"/>
          <w:szCs w:val="24"/>
        </w:rPr>
        <w:t>.</w:t>
      </w:r>
    </w:p>
    <w:p w:rsidR="00DB22FA" w:rsidRPr="00DB22FA" w:rsidRDefault="00DB22FA" w:rsidP="00DB22FA">
      <w:pPr>
        <w:spacing w:after="0" w:line="360" w:lineRule="auto"/>
        <w:jc w:val="both"/>
        <w:rPr>
          <w:rFonts w:ascii="Times New Roman" w:hAnsi="Times New Roman" w:cs="Times New Roman"/>
          <w:sz w:val="24"/>
          <w:szCs w:val="24"/>
        </w:rPr>
      </w:pPr>
    </w:p>
    <w:p w:rsidR="00DB22FA" w:rsidRDefault="00DB22FA" w:rsidP="00DB22FA">
      <w:pPr>
        <w:spacing w:after="0" w:line="360" w:lineRule="auto"/>
        <w:jc w:val="center"/>
        <w:rPr>
          <w:rFonts w:ascii="Garamond" w:hAnsi="Garamond" w:cs="Times New Roman"/>
          <w:sz w:val="20"/>
          <w:szCs w:val="20"/>
        </w:rPr>
      </w:pPr>
      <w:r>
        <w:rPr>
          <w:rFonts w:ascii="Garamond" w:hAnsi="Garamond" w:cs="Times New Roman"/>
          <w:sz w:val="20"/>
          <w:szCs w:val="20"/>
        </w:rPr>
        <w:t>Tabela 7</w:t>
      </w:r>
    </w:p>
    <w:p w:rsidR="00DB22FA" w:rsidRPr="001D7D07" w:rsidRDefault="00DB22FA" w:rsidP="00DB22FA">
      <w:pPr>
        <w:spacing w:after="0" w:line="360" w:lineRule="auto"/>
        <w:jc w:val="center"/>
        <w:rPr>
          <w:rFonts w:ascii="Garamond" w:hAnsi="Garamond" w:cs="Times New Roman"/>
          <w:sz w:val="20"/>
          <w:szCs w:val="20"/>
        </w:rPr>
      </w:pPr>
      <w:r w:rsidRPr="001D7D07">
        <w:rPr>
          <w:rFonts w:ascii="Garamond" w:hAnsi="Garamond" w:cs="Times New Roman"/>
          <w:sz w:val="20"/>
          <w:szCs w:val="20"/>
        </w:rPr>
        <w:t xml:space="preserve">Liczba osób w wieku wykonywania pracy na terenie województwa </w:t>
      </w:r>
      <w:r w:rsidR="00440505">
        <w:rPr>
          <w:rFonts w:ascii="Garamond" w:hAnsi="Garamond" w:cs="Times New Roman"/>
          <w:sz w:val="20"/>
          <w:szCs w:val="20"/>
        </w:rPr>
        <w:t>zachodniopomorskiego</w:t>
      </w:r>
      <w:r w:rsidR="00440505">
        <w:rPr>
          <w:rFonts w:ascii="Garamond" w:hAnsi="Garamond" w:cs="Times New Roman"/>
          <w:sz w:val="20"/>
          <w:szCs w:val="20"/>
        </w:rPr>
        <w:br/>
      </w:r>
      <w:r w:rsidRPr="001D7D07">
        <w:rPr>
          <w:rFonts w:ascii="Garamond" w:hAnsi="Garamond" w:cs="Times New Roman"/>
          <w:sz w:val="20"/>
          <w:szCs w:val="20"/>
        </w:rPr>
        <w:t xml:space="preserve"> w latach 2014-2035</w:t>
      </w:r>
      <w:r>
        <w:rPr>
          <w:rFonts w:ascii="Garamond" w:hAnsi="Garamond" w:cs="Times New Roman"/>
          <w:sz w:val="20"/>
          <w:szCs w:val="20"/>
        </w:rPr>
        <w:t xml:space="preserve"> (w tys. osób)</w:t>
      </w:r>
    </w:p>
    <w:tbl>
      <w:tblPr>
        <w:tblStyle w:val="Tabela-Siatka"/>
        <w:tblW w:w="0" w:type="auto"/>
        <w:tblLook w:val="04A0" w:firstRow="1" w:lastRow="0" w:firstColumn="1" w:lastColumn="0" w:noHBand="0" w:noVBand="1"/>
      </w:tblPr>
      <w:tblGrid>
        <w:gridCol w:w="3227"/>
        <w:gridCol w:w="1995"/>
        <w:gridCol w:w="1995"/>
        <w:gridCol w:w="1995"/>
      </w:tblGrid>
      <w:tr w:rsidR="00DB22FA" w:rsidRPr="00440505" w:rsidTr="003D40E6">
        <w:tc>
          <w:tcPr>
            <w:tcW w:w="3227" w:type="dxa"/>
          </w:tcPr>
          <w:p w:rsidR="00DB22FA" w:rsidRPr="00440505" w:rsidRDefault="00DB22FA" w:rsidP="003D40E6">
            <w:pPr>
              <w:spacing w:line="360" w:lineRule="auto"/>
              <w:jc w:val="both"/>
              <w:rPr>
                <w:rFonts w:ascii="Garamond" w:hAnsi="Garamond" w:cs="Times New Roman"/>
                <w:sz w:val="20"/>
                <w:szCs w:val="20"/>
              </w:rPr>
            </w:pPr>
            <w:r w:rsidRPr="00440505">
              <w:rPr>
                <w:rFonts w:ascii="Garamond" w:hAnsi="Garamond" w:cs="Times New Roman"/>
                <w:sz w:val="20"/>
                <w:szCs w:val="20"/>
              </w:rPr>
              <w:t>Kategoria</w:t>
            </w:r>
          </w:p>
        </w:tc>
        <w:tc>
          <w:tcPr>
            <w:tcW w:w="1995" w:type="dxa"/>
          </w:tcPr>
          <w:p w:rsidR="00DB22FA" w:rsidRPr="00440505" w:rsidRDefault="00DB22FA" w:rsidP="003D40E6">
            <w:pPr>
              <w:spacing w:line="360" w:lineRule="auto"/>
              <w:jc w:val="center"/>
              <w:rPr>
                <w:rFonts w:ascii="Garamond" w:hAnsi="Garamond" w:cs="Times New Roman"/>
                <w:sz w:val="20"/>
                <w:szCs w:val="20"/>
              </w:rPr>
            </w:pPr>
            <w:r w:rsidRPr="00440505">
              <w:rPr>
                <w:rFonts w:ascii="Garamond" w:hAnsi="Garamond" w:cs="Times New Roman"/>
                <w:sz w:val="20"/>
                <w:szCs w:val="20"/>
              </w:rPr>
              <w:t>2014</w:t>
            </w:r>
          </w:p>
        </w:tc>
        <w:tc>
          <w:tcPr>
            <w:tcW w:w="1995" w:type="dxa"/>
          </w:tcPr>
          <w:p w:rsidR="00DB22FA" w:rsidRPr="00440505" w:rsidRDefault="00DB22FA" w:rsidP="003D40E6">
            <w:pPr>
              <w:spacing w:line="360" w:lineRule="auto"/>
              <w:jc w:val="center"/>
              <w:rPr>
                <w:rFonts w:ascii="Garamond" w:hAnsi="Garamond" w:cs="Times New Roman"/>
                <w:sz w:val="20"/>
                <w:szCs w:val="20"/>
              </w:rPr>
            </w:pPr>
            <w:r w:rsidRPr="00440505">
              <w:rPr>
                <w:rFonts w:ascii="Garamond" w:hAnsi="Garamond" w:cs="Times New Roman"/>
                <w:sz w:val="20"/>
                <w:szCs w:val="20"/>
              </w:rPr>
              <w:t>2025</w:t>
            </w:r>
          </w:p>
        </w:tc>
        <w:tc>
          <w:tcPr>
            <w:tcW w:w="1995" w:type="dxa"/>
          </w:tcPr>
          <w:p w:rsidR="00DB22FA" w:rsidRPr="00440505" w:rsidRDefault="00DB22FA" w:rsidP="003D40E6">
            <w:pPr>
              <w:spacing w:line="360" w:lineRule="auto"/>
              <w:jc w:val="center"/>
              <w:rPr>
                <w:rFonts w:ascii="Garamond" w:hAnsi="Garamond" w:cs="Times New Roman"/>
                <w:sz w:val="20"/>
                <w:szCs w:val="20"/>
              </w:rPr>
            </w:pPr>
            <w:r w:rsidRPr="00440505">
              <w:rPr>
                <w:rFonts w:ascii="Garamond" w:hAnsi="Garamond" w:cs="Times New Roman"/>
                <w:sz w:val="20"/>
                <w:szCs w:val="20"/>
              </w:rPr>
              <w:t>2035</w:t>
            </w:r>
          </w:p>
        </w:tc>
      </w:tr>
      <w:tr w:rsidR="00DB22FA" w:rsidRPr="00440505" w:rsidTr="003D40E6">
        <w:tc>
          <w:tcPr>
            <w:tcW w:w="3227" w:type="dxa"/>
            <w:vAlign w:val="bottom"/>
          </w:tcPr>
          <w:p w:rsidR="00DB22FA" w:rsidRPr="00440505" w:rsidRDefault="00DB22FA" w:rsidP="003D40E6">
            <w:pPr>
              <w:rPr>
                <w:rFonts w:ascii="Garamond" w:hAnsi="Garamond" w:cs="Arial"/>
                <w:sz w:val="20"/>
                <w:szCs w:val="20"/>
              </w:rPr>
            </w:pPr>
            <w:r w:rsidRPr="00440505">
              <w:rPr>
                <w:rFonts w:ascii="Garamond" w:hAnsi="Garamond" w:cs="Arial"/>
                <w:sz w:val="20"/>
                <w:szCs w:val="20"/>
              </w:rPr>
              <w:t>Osoby w wieku produkcyjnym</w:t>
            </w:r>
          </w:p>
        </w:tc>
        <w:tc>
          <w:tcPr>
            <w:tcW w:w="1995" w:type="dxa"/>
          </w:tcPr>
          <w:p w:rsidR="00DB22FA" w:rsidRPr="00440505" w:rsidRDefault="006B6B1F" w:rsidP="003D40E6">
            <w:pPr>
              <w:spacing w:line="360" w:lineRule="auto"/>
              <w:jc w:val="center"/>
              <w:rPr>
                <w:rFonts w:ascii="Garamond" w:hAnsi="Garamond" w:cs="Times New Roman"/>
                <w:sz w:val="20"/>
                <w:szCs w:val="20"/>
              </w:rPr>
            </w:pPr>
            <w:r w:rsidRPr="00440505">
              <w:rPr>
                <w:rFonts w:ascii="Garamond" w:hAnsi="Garamond" w:cs="Times New Roman"/>
                <w:sz w:val="20"/>
                <w:szCs w:val="20"/>
              </w:rPr>
              <w:t>1108,6</w:t>
            </w:r>
          </w:p>
        </w:tc>
        <w:tc>
          <w:tcPr>
            <w:tcW w:w="1995" w:type="dxa"/>
          </w:tcPr>
          <w:p w:rsidR="00DB22FA" w:rsidRPr="00440505" w:rsidRDefault="006B6B1F" w:rsidP="003D40E6">
            <w:pPr>
              <w:spacing w:line="360" w:lineRule="auto"/>
              <w:jc w:val="center"/>
              <w:rPr>
                <w:rFonts w:ascii="Garamond" w:hAnsi="Garamond" w:cs="Times New Roman"/>
                <w:sz w:val="20"/>
                <w:szCs w:val="20"/>
              </w:rPr>
            </w:pPr>
            <w:r w:rsidRPr="00440505">
              <w:rPr>
                <w:rFonts w:ascii="Garamond" w:hAnsi="Garamond" w:cs="Times New Roman"/>
                <w:sz w:val="20"/>
                <w:szCs w:val="20"/>
              </w:rPr>
              <w:t>1019,1</w:t>
            </w:r>
          </w:p>
        </w:tc>
        <w:tc>
          <w:tcPr>
            <w:tcW w:w="1995" w:type="dxa"/>
          </w:tcPr>
          <w:p w:rsidR="00DB22FA" w:rsidRPr="00440505" w:rsidRDefault="006B6B1F" w:rsidP="003D40E6">
            <w:pPr>
              <w:spacing w:line="360" w:lineRule="auto"/>
              <w:jc w:val="center"/>
              <w:rPr>
                <w:rFonts w:ascii="Garamond" w:hAnsi="Garamond" w:cs="Times New Roman"/>
                <w:sz w:val="20"/>
                <w:szCs w:val="20"/>
              </w:rPr>
            </w:pPr>
            <w:r w:rsidRPr="00440505">
              <w:rPr>
                <w:rFonts w:ascii="Garamond" w:hAnsi="Garamond" w:cs="Times New Roman"/>
                <w:sz w:val="20"/>
                <w:szCs w:val="20"/>
              </w:rPr>
              <w:t>985,9</w:t>
            </w:r>
          </w:p>
        </w:tc>
      </w:tr>
      <w:tr w:rsidR="00DB22FA" w:rsidRPr="00440505" w:rsidTr="003D40E6">
        <w:tc>
          <w:tcPr>
            <w:tcW w:w="3227" w:type="dxa"/>
            <w:vAlign w:val="bottom"/>
          </w:tcPr>
          <w:p w:rsidR="00DB22FA" w:rsidRPr="00440505" w:rsidRDefault="00DB22FA" w:rsidP="003D40E6">
            <w:pPr>
              <w:rPr>
                <w:rFonts w:ascii="Garamond" w:hAnsi="Garamond" w:cs="Arial"/>
                <w:sz w:val="20"/>
                <w:szCs w:val="20"/>
              </w:rPr>
            </w:pPr>
            <w:r w:rsidRPr="00440505">
              <w:rPr>
                <w:rFonts w:ascii="Garamond" w:hAnsi="Garamond" w:cs="Arial"/>
                <w:sz w:val="20"/>
                <w:szCs w:val="20"/>
              </w:rPr>
              <w:t>Osoby w wieku 18-59K/64M</w:t>
            </w:r>
          </w:p>
        </w:tc>
        <w:tc>
          <w:tcPr>
            <w:tcW w:w="1995" w:type="dxa"/>
          </w:tcPr>
          <w:p w:rsidR="00DB22FA" w:rsidRPr="00440505" w:rsidRDefault="006B6B1F" w:rsidP="003D40E6">
            <w:pPr>
              <w:spacing w:line="360" w:lineRule="auto"/>
              <w:jc w:val="center"/>
              <w:rPr>
                <w:rFonts w:ascii="Garamond" w:hAnsi="Garamond" w:cs="Times New Roman"/>
                <w:sz w:val="20"/>
                <w:szCs w:val="20"/>
              </w:rPr>
            </w:pPr>
            <w:r w:rsidRPr="00440505">
              <w:rPr>
                <w:rFonts w:ascii="Garamond" w:hAnsi="Garamond" w:cs="Times New Roman"/>
                <w:sz w:val="20"/>
                <w:szCs w:val="20"/>
              </w:rPr>
              <w:t>1095,9</w:t>
            </w:r>
          </w:p>
        </w:tc>
        <w:tc>
          <w:tcPr>
            <w:tcW w:w="1995" w:type="dxa"/>
          </w:tcPr>
          <w:p w:rsidR="00DB22FA" w:rsidRPr="00440505" w:rsidRDefault="006B6B1F" w:rsidP="003D40E6">
            <w:pPr>
              <w:spacing w:line="360" w:lineRule="auto"/>
              <w:jc w:val="center"/>
              <w:rPr>
                <w:rFonts w:ascii="Garamond" w:hAnsi="Garamond" w:cs="Times New Roman"/>
                <w:sz w:val="20"/>
                <w:szCs w:val="20"/>
              </w:rPr>
            </w:pPr>
            <w:r w:rsidRPr="00440505">
              <w:rPr>
                <w:rFonts w:ascii="Garamond" w:hAnsi="Garamond" w:cs="Times New Roman"/>
                <w:sz w:val="20"/>
                <w:szCs w:val="20"/>
              </w:rPr>
              <w:t>965,3</w:t>
            </w:r>
          </w:p>
        </w:tc>
        <w:tc>
          <w:tcPr>
            <w:tcW w:w="1995" w:type="dxa"/>
          </w:tcPr>
          <w:p w:rsidR="00DB22FA" w:rsidRPr="00440505" w:rsidRDefault="006B6B1F" w:rsidP="003D40E6">
            <w:pPr>
              <w:spacing w:line="360" w:lineRule="auto"/>
              <w:jc w:val="center"/>
              <w:rPr>
                <w:rFonts w:ascii="Garamond" w:hAnsi="Garamond" w:cs="Times New Roman"/>
                <w:sz w:val="20"/>
                <w:szCs w:val="20"/>
              </w:rPr>
            </w:pPr>
            <w:r w:rsidRPr="00440505">
              <w:rPr>
                <w:rFonts w:ascii="Garamond" w:hAnsi="Garamond" w:cs="Times New Roman"/>
                <w:sz w:val="20"/>
                <w:szCs w:val="20"/>
              </w:rPr>
              <w:t>904,0</w:t>
            </w:r>
          </w:p>
        </w:tc>
      </w:tr>
      <w:tr w:rsidR="00DB22FA" w:rsidRPr="001D7D07" w:rsidTr="003D40E6">
        <w:tc>
          <w:tcPr>
            <w:tcW w:w="3227" w:type="dxa"/>
            <w:vAlign w:val="bottom"/>
          </w:tcPr>
          <w:p w:rsidR="00DB22FA" w:rsidRPr="00440505" w:rsidRDefault="00DB22FA" w:rsidP="003D40E6">
            <w:pPr>
              <w:rPr>
                <w:rFonts w:ascii="Garamond" w:hAnsi="Garamond" w:cs="Arial"/>
                <w:sz w:val="20"/>
                <w:szCs w:val="20"/>
              </w:rPr>
            </w:pPr>
            <w:r w:rsidRPr="00440505">
              <w:rPr>
                <w:rFonts w:ascii="Garamond" w:hAnsi="Garamond" w:cs="Arial"/>
                <w:sz w:val="20"/>
                <w:szCs w:val="20"/>
              </w:rPr>
              <w:t>Osoby w wieku 20-44 lata</w:t>
            </w:r>
          </w:p>
        </w:tc>
        <w:tc>
          <w:tcPr>
            <w:tcW w:w="1995" w:type="dxa"/>
          </w:tcPr>
          <w:p w:rsidR="00DB22FA" w:rsidRPr="00440505" w:rsidRDefault="00440505" w:rsidP="003D40E6">
            <w:pPr>
              <w:spacing w:line="360" w:lineRule="auto"/>
              <w:jc w:val="center"/>
              <w:rPr>
                <w:rFonts w:ascii="Garamond" w:hAnsi="Garamond" w:cs="Times New Roman"/>
                <w:sz w:val="20"/>
                <w:szCs w:val="20"/>
              </w:rPr>
            </w:pPr>
            <w:r w:rsidRPr="00440505">
              <w:rPr>
                <w:rFonts w:ascii="Garamond" w:hAnsi="Garamond" w:cs="Times New Roman"/>
                <w:sz w:val="20"/>
                <w:szCs w:val="20"/>
              </w:rPr>
              <w:t>640,8</w:t>
            </w:r>
          </w:p>
        </w:tc>
        <w:tc>
          <w:tcPr>
            <w:tcW w:w="1995" w:type="dxa"/>
          </w:tcPr>
          <w:p w:rsidR="00DB22FA" w:rsidRPr="00440505" w:rsidRDefault="00440505" w:rsidP="003D40E6">
            <w:pPr>
              <w:spacing w:line="360" w:lineRule="auto"/>
              <w:jc w:val="center"/>
              <w:rPr>
                <w:rFonts w:ascii="Garamond" w:hAnsi="Garamond" w:cs="Times New Roman"/>
                <w:sz w:val="20"/>
                <w:szCs w:val="20"/>
              </w:rPr>
            </w:pPr>
            <w:r w:rsidRPr="00440505">
              <w:rPr>
                <w:rFonts w:ascii="Garamond" w:hAnsi="Garamond" w:cs="Times New Roman"/>
                <w:sz w:val="20"/>
                <w:szCs w:val="20"/>
              </w:rPr>
              <w:t>533,0</w:t>
            </w:r>
          </w:p>
        </w:tc>
        <w:tc>
          <w:tcPr>
            <w:tcW w:w="1995" w:type="dxa"/>
          </w:tcPr>
          <w:p w:rsidR="00DB22FA" w:rsidRPr="001D7D07" w:rsidRDefault="00440505" w:rsidP="003D40E6">
            <w:pPr>
              <w:spacing w:line="360" w:lineRule="auto"/>
              <w:jc w:val="center"/>
              <w:rPr>
                <w:rFonts w:ascii="Garamond" w:hAnsi="Garamond" w:cs="Times New Roman"/>
                <w:sz w:val="20"/>
                <w:szCs w:val="20"/>
              </w:rPr>
            </w:pPr>
            <w:r w:rsidRPr="00440505">
              <w:rPr>
                <w:rFonts w:ascii="Garamond" w:hAnsi="Garamond" w:cs="Times New Roman"/>
                <w:sz w:val="20"/>
                <w:szCs w:val="20"/>
              </w:rPr>
              <w:t>432,8</w:t>
            </w:r>
          </w:p>
        </w:tc>
      </w:tr>
    </w:tbl>
    <w:p w:rsidR="00DB22FA" w:rsidRPr="001D7D07" w:rsidRDefault="00DB22FA" w:rsidP="00DB22FA">
      <w:pPr>
        <w:spacing w:after="0" w:line="360" w:lineRule="auto"/>
        <w:jc w:val="both"/>
        <w:rPr>
          <w:rFonts w:ascii="Garamond" w:hAnsi="Garamond" w:cs="Times New Roman"/>
          <w:sz w:val="20"/>
          <w:szCs w:val="20"/>
        </w:rPr>
      </w:pPr>
      <w:r w:rsidRPr="001D7D07">
        <w:rPr>
          <w:rFonts w:ascii="Garamond" w:hAnsi="Garamond" w:cs="Times New Roman"/>
          <w:sz w:val="20"/>
          <w:szCs w:val="20"/>
        </w:rPr>
        <w:t xml:space="preserve">Źródło: obliczenia własne na podstawie </w:t>
      </w:r>
      <w:r w:rsidRPr="00DD5342">
        <w:rPr>
          <w:rFonts w:ascii="Garamond" w:hAnsi="Garamond" w:cs="Times New Roman"/>
          <w:i/>
          <w:sz w:val="20"/>
          <w:szCs w:val="20"/>
        </w:rPr>
        <w:t>Prognozy ludności GUS</w:t>
      </w:r>
      <w:r w:rsidRPr="001D7D07">
        <w:rPr>
          <w:rFonts w:ascii="Garamond" w:hAnsi="Garamond" w:cs="Times New Roman"/>
          <w:sz w:val="20"/>
          <w:szCs w:val="20"/>
        </w:rPr>
        <w:t xml:space="preserve"> z 2014 r., http://demografia.stat.gov.pl/bazademografia/Prognoza.aspx</w:t>
      </w:r>
    </w:p>
    <w:p w:rsidR="00DB22FA" w:rsidRDefault="00DB22FA" w:rsidP="00C161C0">
      <w:pPr>
        <w:spacing w:after="0" w:line="360" w:lineRule="auto"/>
        <w:jc w:val="both"/>
        <w:rPr>
          <w:rFonts w:ascii="Times New Roman" w:hAnsi="Times New Roman" w:cs="Times New Roman"/>
          <w:sz w:val="24"/>
          <w:szCs w:val="24"/>
        </w:rPr>
      </w:pPr>
    </w:p>
    <w:p w:rsidR="00440505" w:rsidRDefault="00440505"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Nie dość, że znacząco zmniejszy się liczba osób w wieku zdolności do pracy, to na dodatek zmieni się wewnętrzna struktura potencjalnych zasobów pracy. Zdecydowanie szybciej niż ogół osób w wieku produkcyjnym zmniejszać się będzie grupa potencjalnych pracowników „w sile wieku”. Jeśli za takie traktować osoby w wieku 20-44 lata najbliższe dwudziestolecie </w:t>
      </w:r>
      <w:r>
        <w:rPr>
          <w:rFonts w:ascii="Times New Roman" w:hAnsi="Times New Roman" w:cs="Times New Roman"/>
          <w:sz w:val="24"/>
          <w:szCs w:val="24"/>
        </w:rPr>
        <w:lastRenderedPageBreak/>
        <w:t>będzie świadkiem spadku liczby osób w tym na terenie województwa zachodniopomorskiego wieku o prawie 1/3. Wydaje się zatem, że z biegiem czasu pojawiać się będą coraz bardziej uzasadnione obawy o niedobór pracowników, zwłaszcza tych wykształconych w nowo wyłaniających się zawodach i branżach, zaś głównym sposobem zaradzania tego typu problemom będą większe inwestycje w umiejętności, stan zdrowia i motywację starszych, bardziej doświadczonych pracowników.</w:t>
      </w:r>
    </w:p>
    <w:p w:rsidR="00440505" w:rsidRPr="00DB22FA" w:rsidRDefault="00440505" w:rsidP="00C161C0">
      <w:pPr>
        <w:spacing w:after="0" w:line="360" w:lineRule="auto"/>
        <w:jc w:val="both"/>
        <w:rPr>
          <w:rFonts w:ascii="Times New Roman" w:hAnsi="Times New Roman" w:cs="Times New Roman"/>
          <w:sz w:val="24"/>
          <w:szCs w:val="24"/>
        </w:rPr>
      </w:pPr>
    </w:p>
    <w:p w:rsidR="007A2F3D" w:rsidRPr="00DB22FA" w:rsidRDefault="007A2F3D" w:rsidP="00C161C0">
      <w:pPr>
        <w:spacing w:after="0" w:line="360" w:lineRule="auto"/>
        <w:jc w:val="both"/>
        <w:rPr>
          <w:rFonts w:ascii="Times New Roman" w:hAnsi="Times New Roman" w:cs="Times New Roman"/>
          <w:b/>
          <w:sz w:val="24"/>
          <w:szCs w:val="24"/>
        </w:rPr>
      </w:pPr>
      <w:r w:rsidRPr="00DB22FA">
        <w:rPr>
          <w:rFonts w:ascii="Times New Roman" w:hAnsi="Times New Roman" w:cs="Times New Roman"/>
          <w:b/>
          <w:sz w:val="24"/>
          <w:szCs w:val="24"/>
        </w:rPr>
        <w:t>Jakość życia</w:t>
      </w:r>
    </w:p>
    <w:p w:rsidR="00DB22FA" w:rsidRPr="00DB22FA" w:rsidRDefault="00440505" w:rsidP="00DB2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mniejszą liczbą ludności współwystępować będzie obniżanie się gęstości zaludnienia, które </w:t>
      </w:r>
      <w:r w:rsidR="00DB22FA" w:rsidRPr="00DB22FA">
        <w:rPr>
          <w:rFonts w:ascii="Times New Roman" w:hAnsi="Times New Roman" w:cs="Times New Roman"/>
          <w:sz w:val="24"/>
          <w:szCs w:val="24"/>
        </w:rPr>
        <w:t xml:space="preserve">pociągać </w:t>
      </w:r>
      <w:r>
        <w:rPr>
          <w:rFonts w:ascii="Times New Roman" w:hAnsi="Times New Roman" w:cs="Times New Roman"/>
          <w:sz w:val="24"/>
          <w:szCs w:val="24"/>
        </w:rPr>
        <w:t xml:space="preserve">za sobą </w:t>
      </w:r>
      <w:r w:rsidR="00DB22FA" w:rsidRPr="00DB22FA">
        <w:rPr>
          <w:rFonts w:ascii="Times New Roman" w:hAnsi="Times New Roman" w:cs="Times New Roman"/>
          <w:sz w:val="24"/>
          <w:szCs w:val="24"/>
        </w:rPr>
        <w:t>będ</w:t>
      </w:r>
      <w:r>
        <w:rPr>
          <w:rFonts w:ascii="Times New Roman" w:hAnsi="Times New Roman" w:cs="Times New Roman"/>
          <w:sz w:val="24"/>
          <w:szCs w:val="24"/>
        </w:rPr>
        <w:t>ą</w:t>
      </w:r>
      <w:r w:rsidR="00DB22FA" w:rsidRPr="00DB22FA">
        <w:rPr>
          <w:rFonts w:ascii="Times New Roman" w:hAnsi="Times New Roman" w:cs="Times New Roman"/>
          <w:sz w:val="24"/>
          <w:szCs w:val="24"/>
        </w:rPr>
        <w:t xml:space="preserve"> wzrost jakości życia na tych terenach. Zanik nadmiernego zagęszczenia, brak problemów z parkowaniem, mniejsze korki, szybsze czasy dojazdu (choć tu oczywiście pojawia się problem racjonalności rozkładu jazdy transportu publicznego) to bez wątpienia czynniki zmniejszające skalę stresu, a zatem podnoszące zadowolenie z życia.</w:t>
      </w:r>
    </w:p>
    <w:p w:rsidR="00DB22FA" w:rsidRP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 xml:space="preserve">Depopulacja – za pośrednictwem zmiany struktury wieku, starzenia się ludności – pozytywnie będzie również wpływać na poczucie bezpieczeństwa. Analiza profilu przestępczości ze względu na wiek wskazuje jednoznacznie na zmniejszającą się częstość przestępstw, zwłaszcza związanych z </w:t>
      </w:r>
      <w:proofErr w:type="spellStart"/>
      <w:r w:rsidRPr="00DB22FA">
        <w:rPr>
          <w:rFonts w:ascii="Times New Roman" w:hAnsi="Times New Roman" w:cs="Times New Roman"/>
          <w:sz w:val="24"/>
          <w:szCs w:val="24"/>
        </w:rPr>
        <w:t>zachowaniami</w:t>
      </w:r>
      <w:proofErr w:type="spellEnd"/>
      <w:r w:rsidRPr="00DB22FA">
        <w:rPr>
          <w:rFonts w:ascii="Times New Roman" w:hAnsi="Times New Roman" w:cs="Times New Roman"/>
          <w:sz w:val="24"/>
          <w:szCs w:val="24"/>
        </w:rPr>
        <w:t xml:space="preserve"> agresywnymi, wraz z podwyższaniem się wieku potencjalnych sprawców, czyli ogółu ludności.</w:t>
      </w:r>
    </w:p>
    <w:p w:rsidR="00DB22FA" w:rsidRP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Wspomniany wyżej wpływ depopulacji na ceny nieruchomości ułatwiać będzie zapewne realizację marzeń wielu osób o „domku pod lasem”, a zatem również będzie pozytywnie wpływać na zadowolenie z życia.</w:t>
      </w:r>
    </w:p>
    <w:p w:rsidR="00DB22FA" w:rsidRPr="00DB22FA" w:rsidRDefault="00DB22FA" w:rsidP="00DB22FA">
      <w:pPr>
        <w:spacing w:after="0" w:line="360" w:lineRule="auto"/>
        <w:jc w:val="both"/>
        <w:rPr>
          <w:rFonts w:ascii="Times New Roman" w:hAnsi="Times New Roman" w:cs="Times New Roman"/>
          <w:sz w:val="24"/>
          <w:szCs w:val="24"/>
        </w:rPr>
      </w:pPr>
      <w:r w:rsidRPr="00DB22FA">
        <w:rPr>
          <w:rFonts w:ascii="Times New Roman" w:hAnsi="Times New Roman" w:cs="Times New Roman"/>
          <w:sz w:val="24"/>
          <w:szCs w:val="24"/>
        </w:rPr>
        <w:t>W efekcie należy oczekiwać, że wyludnianie się pociągać za sobą będzie również i szereg pozytywnych skutków odnoszących się do oceny zadowolenia z życia i jakości życia, pomimo akcentowanych wcześniej przeważających negatywnych konsekwencji z punktu widzenia poziomu życia.</w:t>
      </w:r>
    </w:p>
    <w:p w:rsidR="007A2F3D" w:rsidRDefault="007A2F3D" w:rsidP="00C161C0">
      <w:pPr>
        <w:spacing w:after="0" w:line="360" w:lineRule="auto"/>
        <w:jc w:val="both"/>
        <w:rPr>
          <w:rFonts w:ascii="Times New Roman" w:hAnsi="Times New Roman" w:cs="Times New Roman"/>
          <w:sz w:val="24"/>
          <w:szCs w:val="24"/>
        </w:rPr>
      </w:pPr>
    </w:p>
    <w:p w:rsidR="00DB22FA" w:rsidRPr="00B3581C" w:rsidRDefault="00DB22FA" w:rsidP="00C161C0">
      <w:pPr>
        <w:spacing w:after="0" w:line="360" w:lineRule="auto"/>
        <w:jc w:val="both"/>
        <w:rPr>
          <w:rFonts w:ascii="Times New Roman" w:hAnsi="Times New Roman" w:cs="Times New Roman"/>
          <w:b/>
          <w:sz w:val="24"/>
          <w:szCs w:val="24"/>
        </w:rPr>
      </w:pPr>
      <w:r w:rsidRPr="00B3581C">
        <w:rPr>
          <w:rFonts w:ascii="Times New Roman" w:hAnsi="Times New Roman" w:cs="Times New Roman"/>
          <w:b/>
          <w:sz w:val="24"/>
          <w:szCs w:val="24"/>
        </w:rPr>
        <w:t>Podsumowanie</w:t>
      </w:r>
    </w:p>
    <w:p w:rsidR="007A2F3D" w:rsidRDefault="00B17042" w:rsidP="00C161C0">
      <w:pPr>
        <w:spacing w:after="0" w:line="360" w:lineRule="auto"/>
        <w:jc w:val="both"/>
        <w:rPr>
          <w:rFonts w:ascii="Times New Roman" w:hAnsi="Times New Roman" w:cs="Times New Roman"/>
          <w:sz w:val="24"/>
          <w:szCs w:val="24"/>
        </w:rPr>
      </w:pPr>
      <w:r w:rsidRPr="00B17042">
        <w:rPr>
          <w:rFonts w:ascii="Times New Roman" w:hAnsi="Times New Roman" w:cs="Times New Roman"/>
          <w:sz w:val="24"/>
          <w:szCs w:val="24"/>
        </w:rPr>
        <w:t>Mówienie o przyszłości zawsze prowadzi do afirmowania nieprzewidywalności</w:t>
      </w:r>
      <w:r>
        <w:rPr>
          <w:rFonts w:ascii="Times New Roman" w:hAnsi="Times New Roman" w:cs="Times New Roman"/>
          <w:sz w:val="24"/>
          <w:szCs w:val="24"/>
        </w:rPr>
        <w:t xml:space="preserve"> jako głównej cechy przyszłości</w:t>
      </w:r>
      <w:r w:rsidRPr="00B17042">
        <w:rPr>
          <w:rFonts w:ascii="Times New Roman" w:hAnsi="Times New Roman" w:cs="Times New Roman"/>
          <w:sz w:val="24"/>
          <w:szCs w:val="24"/>
        </w:rPr>
        <w:t xml:space="preserve"> p</w:t>
      </w:r>
      <w:r>
        <w:rPr>
          <w:rFonts w:ascii="Times New Roman" w:hAnsi="Times New Roman" w:cs="Times New Roman"/>
          <w:sz w:val="24"/>
          <w:szCs w:val="24"/>
        </w:rPr>
        <w:t xml:space="preserve">rzez krytyków takiego podejścia. Niemniej każde skuteczne zarządzanie musi wyjść od próby zdefiniowania kluczowych, przyszłych </w:t>
      </w:r>
      <w:proofErr w:type="spellStart"/>
      <w:r>
        <w:rPr>
          <w:rFonts w:ascii="Times New Roman" w:hAnsi="Times New Roman" w:cs="Times New Roman"/>
          <w:sz w:val="24"/>
          <w:szCs w:val="24"/>
        </w:rPr>
        <w:t>ryzyk</w:t>
      </w:r>
      <w:proofErr w:type="spellEnd"/>
      <w:r>
        <w:rPr>
          <w:rFonts w:ascii="Times New Roman" w:hAnsi="Times New Roman" w:cs="Times New Roman"/>
          <w:sz w:val="24"/>
          <w:szCs w:val="24"/>
        </w:rPr>
        <w:t xml:space="preserve">. We współczesnej Polsce coraz bardziej świadomi jesteśmy tego, że przemiany ludnościowe – depopulacja, starzenie się ludności, </w:t>
      </w:r>
      <w:r w:rsidR="00C74594">
        <w:rPr>
          <w:rFonts w:ascii="Times New Roman" w:hAnsi="Times New Roman" w:cs="Times New Roman"/>
          <w:sz w:val="24"/>
          <w:szCs w:val="24"/>
        </w:rPr>
        <w:t xml:space="preserve">masowe </w:t>
      </w:r>
      <w:r>
        <w:rPr>
          <w:rFonts w:ascii="Times New Roman" w:hAnsi="Times New Roman" w:cs="Times New Roman"/>
          <w:sz w:val="24"/>
          <w:szCs w:val="24"/>
        </w:rPr>
        <w:t xml:space="preserve">migracje zewnętrzne, koncentracja ludności na </w:t>
      </w:r>
      <w:r w:rsidR="00C74594">
        <w:rPr>
          <w:rFonts w:ascii="Times New Roman" w:hAnsi="Times New Roman" w:cs="Times New Roman"/>
          <w:sz w:val="24"/>
          <w:szCs w:val="24"/>
        </w:rPr>
        <w:t xml:space="preserve">relatywnie niewielkich </w:t>
      </w:r>
      <w:r>
        <w:rPr>
          <w:rFonts w:ascii="Times New Roman" w:hAnsi="Times New Roman" w:cs="Times New Roman"/>
          <w:sz w:val="24"/>
          <w:szCs w:val="24"/>
        </w:rPr>
        <w:t xml:space="preserve">obszarach kraju – stanowić będą w nadchodzących dekadach coraz bardziej widoczną przeszkodę na drodze rozwoju. Wspomniane przed chwilą przemiany demograficzne, opisane </w:t>
      </w:r>
      <w:r>
        <w:rPr>
          <w:rFonts w:ascii="Times New Roman" w:hAnsi="Times New Roman" w:cs="Times New Roman"/>
          <w:sz w:val="24"/>
          <w:szCs w:val="24"/>
        </w:rPr>
        <w:lastRenderedPageBreak/>
        <w:t>jedynie częściowo w niniejszym opracowaniu, będą coraz bardziej widoczne również i w przypadku województwa zachodniopomorskiego.</w:t>
      </w:r>
    </w:p>
    <w:p w:rsidR="00C74594" w:rsidRPr="00B17042" w:rsidRDefault="00C74594"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Spadek liczby ludności samoistnie prowadzić będzie do wielu różnorodnych konsekwencji, niekoniecznie ocenianych wyłącznie negatywnie. Jednak w naturalny sposób to właśnie zagrożenia związane z depopulacją winny w największy sposób przyciągać uwagę decydentów, zachęcając ich do podejmowania środków zaradczych.</w:t>
      </w:r>
    </w:p>
    <w:p w:rsidR="00440505" w:rsidRDefault="00440505" w:rsidP="00C161C0">
      <w:pPr>
        <w:spacing w:after="0" w:line="360" w:lineRule="auto"/>
        <w:jc w:val="both"/>
        <w:rPr>
          <w:rFonts w:ascii="Times New Roman" w:hAnsi="Times New Roman" w:cs="Times New Roman"/>
          <w:sz w:val="24"/>
          <w:szCs w:val="24"/>
        </w:rPr>
      </w:pPr>
      <w:r w:rsidRPr="00440505">
        <w:rPr>
          <w:rFonts w:ascii="Times New Roman" w:hAnsi="Times New Roman" w:cs="Times New Roman"/>
          <w:sz w:val="24"/>
          <w:szCs w:val="24"/>
        </w:rPr>
        <w:t>Szukając przyczyn</w:t>
      </w:r>
      <w:r w:rsidR="00C74594">
        <w:rPr>
          <w:rFonts w:ascii="Times New Roman" w:hAnsi="Times New Roman" w:cs="Times New Roman"/>
          <w:sz w:val="24"/>
          <w:szCs w:val="24"/>
        </w:rPr>
        <w:t xml:space="preserve"> różnych zjawisk</w:t>
      </w:r>
      <w:r w:rsidRPr="00440505">
        <w:rPr>
          <w:rFonts w:ascii="Times New Roman" w:hAnsi="Times New Roman" w:cs="Times New Roman"/>
          <w:sz w:val="24"/>
          <w:szCs w:val="24"/>
        </w:rPr>
        <w:t xml:space="preserve">, a w konsekwencji </w:t>
      </w:r>
      <w:r>
        <w:rPr>
          <w:rFonts w:ascii="Times New Roman" w:hAnsi="Times New Roman" w:cs="Times New Roman"/>
          <w:sz w:val="24"/>
          <w:szCs w:val="24"/>
        </w:rPr>
        <w:t>i</w:t>
      </w:r>
      <w:r w:rsidRPr="00440505">
        <w:rPr>
          <w:rFonts w:ascii="Times New Roman" w:hAnsi="Times New Roman" w:cs="Times New Roman"/>
          <w:sz w:val="24"/>
          <w:szCs w:val="24"/>
        </w:rPr>
        <w:t xml:space="preserve"> środków zaradczych, rzadko kiedy patrzymy na to, czego w oficjalnych statystykach nie </w:t>
      </w:r>
      <w:r>
        <w:rPr>
          <w:rFonts w:ascii="Times New Roman" w:hAnsi="Times New Roman" w:cs="Times New Roman"/>
          <w:sz w:val="24"/>
          <w:szCs w:val="24"/>
        </w:rPr>
        <w:t xml:space="preserve">ma, koncentrując się na łatwo </w:t>
      </w:r>
      <w:r w:rsidRPr="00440505">
        <w:rPr>
          <w:rFonts w:ascii="Times New Roman" w:hAnsi="Times New Roman" w:cs="Times New Roman"/>
          <w:sz w:val="24"/>
          <w:szCs w:val="24"/>
        </w:rPr>
        <w:t xml:space="preserve">obserwowalnych wielkościach. </w:t>
      </w:r>
      <w:r>
        <w:rPr>
          <w:rFonts w:ascii="Times New Roman" w:hAnsi="Times New Roman" w:cs="Times New Roman"/>
          <w:sz w:val="24"/>
          <w:szCs w:val="24"/>
        </w:rPr>
        <w:t>Główną przyczyn</w:t>
      </w:r>
      <w:r w:rsidR="00C74594">
        <w:rPr>
          <w:rFonts w:ascii="Times New Roman" w:hAnsi="Times New Roman" w:cs="Times New Roman"/>
          <w:sz w:val="24"/>
          <w:szCs w:val="24"/>
        </w:rPr>
        <w:t>ą</w:t>
      </w:r>
      <w:r>
        <w:rPr>
          <w:rFonts w:ascii="Times New Roman" w:hAnsi="Times New Roman" w:cs="Times New Roman"/>
          <w:sz w:val="24"/>
          <w:szCs w:val="24"/>
        </w:rPr>
        <w:t xml:space="preserve"> następującej depopulacji jest nadmiernie mała liczba urodzeń występująca tak w skali kraju, jak i </w:t>
      </w:r>
      <w:r w:rsidRPr="00440505">
        <w:rPr>
          <w:rFonts w:ascii="Times New Roman" w:hAnsi="Times New Roman" w:cs="Times New Roman"/>
          <w:sz w:val="24"/>
          <w:szCs w:val="24"/>
        </w:rPr>
        <w:t>województwa zachodniopomorskiego</w:t>
      </w:r>
      <w:r w:rsidR="00B17042">
        <w:rPr>
          <w:rFonts w:ascii="Times New Roman" w:hAnsi="Times New Roman" w:cs="Times New Roman"/>
          <w:sz w:val="24"/>
          <w:szCs w:val="24"/>
        </w:rPr>
        <w:t xml:space="preserve">. Wszystkie pozostałe wymienione czynniki demograficzne </w:t>
      </w:r>
      <w:r w:rsidR="00C74594">
        <w:rPr>
          <w:rFonts w:ascii="Times New Roman" w:hAnsi="Times New Roman" w:cs="Times New Roman"/>
          <w:sz w:val="24"/>
          <w:szCs w:val="24"/>
        </w:rPr>
        <w:t xml:space="preserve">(migracje, umieralność) </w:t>
      </w:r>
      <w:r w:rsidR="00B17042">
        <w:rPr>
          <w:rFonts w:ascii="Times New Roman" w:hAnsi="Times New Roman" w:cs="Times New Roman"/>
          <w:sz w:val="24"/>
          <w:szCs w:val="24"/>
        </w:rPr>
        <w:t>mają w rzeczywistości drugorzędny charakter. Potrzebna jest zatem bardziej rozbudowana w skali państwa i samorządów regionalnych i lokalnych akcja ułatwiająca podejmowanie decyzji prokreacyjnych.</w:t>
      </w:r>
    </w:p>
    <w:p w:rsidR="00C74594" w:rsidRDefault="00C74594" w:rsidP="00C16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Potrzebna jest również świadomość, że lokalnie zachodzące przemiany demograficzne mogą mieć na tyle nasilony charakter, iż wymagać będą szybkich i zdecydowanych działań, a czasem zgody na decyzje bolesne dla lokalnych społeczności. Pojawienie się na terenie Pomorza Zachodniego powiatów, w których liczba ludności w ciągu lat raptem dwudziestu zmniejszy się o kilkanaście procent, czy gmin borykających się w tym samym czasie ze spadkiem dwudziestoprocentowym, samoistnie wymusza podejmowanie różnorodnych, dopasowanych do lokalnych warunków, działań o charakterze zarówno dostosowawczym, jak i przeciwdziałającym.</w:t>
      </w:r>
    </w:p>
    <w:p w:rsidR="00440505" w:rsidRPr="00440505" w:rsidRDefault="00440505" w:rsidP="00C161C0">
      <w:pPr>
        <w:spacing w:after="0" w:line="360" w:lineRule="auto"/>
        <w:jc w:val="both"/>
        <w:rPr>
          <w:rFonts w:ascii="Times New Roman" w:hAnsi="Times New Roman" w:cs="Times New Roman"/>
          <w:sz w:val="24"/>
          <w:szCs w:val="24"/>
        </w:rPr>
      </w:pPr>
    </w:p>
    <w:p w:rsidR="00440505" w:rsidRPr="00440505" w:rsidRDefault="00440505" w:rsidP="00C161C0">
      <w:pPr>
        <w:spacing w:after="0" w:line="360" w:lineRule="auto"/>
        <w:jc w:val="both"/>
        <w:rPr>
          <w:rFonts w:ascii="Times New Roman" w:hAnsi="Times New Roman" w:cs="Times New Roman"/>
          <w:sz w:val="24"/>
          <w:szCs w:val="24"/>
        </w:rPr>
      </w:pPr>
    </w:p>
    <w:p w:rsidR="00164EAE" w:rsidRPr="009D1DC3" w:rsidRDefault="00164EAE" w:rsidP="00164EAE">
      <w:pPr>
        <w:spacing w:after="0" w:line="240" w:lineRule="auto"/>
        <w:jc w:val="both"/>
        <w:rPr>
          <w:rFonts w:ascii="Garamond" w:hAnsi="Garamond" w:cs="Times New Roman"/>
          <w:b/>
          <w:sz w:val="20"/>
          <w:szCs w:val="20"/>
          <w:lang w:val="en-GB"/>
        </w:rPr>
      </w:pPr>
      <w:proofErr w:type="spellStart"/>
      <w:r w:rsidRPr="009D1DC3">
        <w:rPr>
          <w:rFonts w:ascii="Garamond" w:hAnsi="Garamond" w:cs="Times New Roman"/>
          <w:b/>
          <w:sz w:val="20"/>
          <w:szCs w:val="20"/>
          <w:lang w:val="en-GB"/>
        </w:rPr>
        <w:t>Literatura</w:t>
      </w:r>
      <w:proofErr w:type="spellEnd"/>
      <w:r w:rsidRPr="009D1DC3">
        <w:rPr>
          <w:rFonts w:ascii="Garamond" w:hAnsi="Garamond" w:cs="Times New Roman"/>
          <w:b/>
          <w:sz w:val="20"/>
          <w:szCs w:val="20"/>
          <w:lang w:val="en-GB"/>
        </w:rPr>
        <w:t>:</w:t>
      </w:r>
    </w:p>
    <w:p w:rsidR="00164EAE" w:rsidRPr="0074347A" w:rsidRDefault="00164EAE" w:rsidP="00164EAE">
      <w:pPr>
        <w:spacing w:after="0" w:line="240" w:lineRule="auto"/>
        <w:ind w:left="426" w:hanging="426"/>
        <w:jc w:val="both"/>
        <w:rPr>
          <w:rFonts w:ascii="Garamond" w:hAnsi="Garamond" w:cs="Times New Roman"/>
          <w:sz w:val="20"/>
          <w:szCs w:val="20"/>
          <w:lang w:val="fr-FR"/>
        </w:rPr>
      </w:pPr>
      <w:r w:rsidRPr="0074347A">
        <w:rPr>
          <w:rFonts w:ascii="Garamond" w:hAnsi="Garamond" w:cs="Times New Roman"/>
          <w:sz w:val="20"/>
          <w:szCs w:val="20"/>
          <w:lang w:val="fr-FR"/>
        </w:rPr>
        <w:t xml:space="preserve">Chesnais J.–C., 1997, </w:t>
      </w:r>
      <w:r w:rsidRPr="0074347A">
        <w:rPr>
          <w:rFonts w:ascii="Garamond" w:hAnsi="Garamond" w:cs="Times New Roman"/>
          <w:i/>
          <w:iCs/>
          <w:sz w:val="20"/>
          <w:szCs w:val="20"/>
          <w:lang w:val="fr-FR"/>
        </w:rPr>
        <w:t>Les racines demographiques de la deflation</w:t>
      </w:r>
      <w:r w:rsidRPr="0074347A">
        <w:rPr>
          <w:rFonts w:ascii="Garamond" w:hAnsi="Garamond" w:cs="Times New Roman"/>
          <w:sz w:val="20"/>
          <w:szCs w:val="20"/>
          <w:lang w:val="fr-FR"/>
        </w:rPr>
        <w:t xml:space="preserve">, </w:t>
      </w:r>
      <w:r w:rsidRPr="009D1DC3">
        <w:rPr>
          <w:rFonts w:ascii="Garamond" w:hAnsi="Garamond" w:cs="Times New Roman"/>
          <w:sz w:val="20"/>
          <w:szCs w:val="20"/>
          <w:lang w:val="en-GB"/>
        </w:rPr>
        <w:t>„</w:t>
      </w:r>
      <w:r w:rsidRPr="0074347A">
        <w:rPr>
          <w:rFonts w:ascii="Garamond" w:hAnsi="Garamond" w:cs="Times New Roman"/>
          <w:sz w:val="20"/>
          <w:szCs w:val="20"/>
          <w:lang w:val="fr-FR"/>
        </w:rPr>
        <w:t>Problemes economiques</w:t>
      </w:r>
      <w:r w:rsidRPr="009D1DC3">
        <w:rPr>
          <w:rFonts w:ascii="Garamond" w:hAnsi="Garamond" w:cs="Times New Roman"/>
          <w:sz w:val="20"/>
          <w:szCs w:val="20"/>
          <w:lang w:val="en-GB"/>
        </w:rPr>
        <w:t>”</w:t>
      </w:r>
      <w:r w:rsidRPr="0074347A">
        <w:rPr>
          <w:rFonts w:ascii="Garamond" w:hAnsi="Garamond" w:cs="Times New Roman"/>
          <w:sz w:val="20"/>
          <w:szCs w:val="20"/>
          <w:lang w:val="fr-FR"/>
        </w:rPr>
        <w:t>, nr 2.544</w:t>
      </w:r>
      <w:r>
        <w:rPr>
          <w:rFonts w:ascii="Garamond" w:hAnsi="Garamond" w:cs="Times New Roman"/>
          <w:sz w:val="20"/>
          <w:szCs w:val="20"/>
          <w:lang w:val="fr-FR"/>
        </w:rPr>
        <w:t>, 86-97</w:t>
      </w:r>
    </w:p>
    <w:p w:rsidR="00164EAE" w:rsidRPr="006E6F57" w:rsidRDefault="00164EAE" w:rsidP="00164EAE">
      <w:pPr>
        <w:overflowPunct w:val="0"/>
        <w:autoSpaceDE w:val="0"/>
        <w:autoSpaceDN w:val="0"/>
        <w:adjustRightInd w:val="0"/>
        <w:spacing w:after="0" w:line="240" w:lineRule="auto"/>
        <w:ind w:left="426" w:hanging="426"/>
        <w:jc w:val="both"/>
        <w:textAlignment w:val="baseline"/>
        <w:rPr>
          <w:rFonts w:ascii="Garamond" w:eastAsia="Times New Roman" w:hAnsi="Garamond" w:cs="Times New Roman"/>
          <w:sz w:val="20"/>
          <w:szCs w:val="20"/>
          <w:lang w:eastAsia="pl-PL"/>
        </w:rPr>
      </w:pPr>
      <w:proofErr w:type="spellStart"/>
      <w:r w:rsidRPr="009D4A40">
        <w:rPr>
          <w:rFonts w:ascii="Garamond" w:eastAsia="Times New Roman" w:hAnsi="Garamond" w:cs="Times New Roman"/>
          <w:sz w:val="20"/>
          <w:szCs w:val="20"/>
          <w:lang w:eastAsia="pl-PL"/>
        </w:rPr>
        <w:t>Katsa</w:t>
      </w:r>
      <w:r w:rsidRPr="006E6F57">
        <w:rPr>
          <w:rFonts w:ascii="Garamond" w:eastAsia="Times New Roman" w:hAnsi="Garamond" w:cs="Times New Roman"/>
          <w:sz w:val="20"/>
          <w:szCs w:val="20"/>
          <w:lang w:eastAsia="pl-PL"/>
        </w:rPr>
        <w:t>rova</w:t>
      </w:r>
      <w:proofErr w:type="spellEnd"/>
      <w:r w:rsidRPr="006E6F57">
        <w:rPr>
          <w:rFonts w:ascii="Garamond" w:eastAsia="Times New Roman" w:hAnsi="Garamond" w:cs="Times New Roman"/>
          <w:sz w:val="20"/>
          <w:szCs w:val="20"/>
          <w:lang w:eastAsia="pl-PL"/>
        </w:rPr>
        <w:t xml:space="preserve"> I. (red.), 2008, </w:t>
      </w:r>
      <w:r w:rsidRPr="006E6F57">
        <w:rPr>
          <w:rFonts w:ascii="Garamond" w:eastAsia="Times New Roman" w:hAnsi="Garamond" w:cs="Times New Roman"/>
          <w:i/>
          <w:sz w:val="20"/>
          <w:szCs w:val="20"/>
          <w:lang w:eastAsia="pl-PL"/>
        </w:rPr>
        <w:t>Regiony wyludniające się: nowy paradygmat demograficzny i terytorialny. Studium</w:t>
      </w:r>
      <w:r w:rsidRPr="006E6F57">
        <w:rPr>
          <w:rFonts w:ascii="Garamond" w:eastAsia="Times New Roman" w:hAnsi="Garamond" w:cs="Times New Roman"/>
          <w:sz w:val="20"/>
          <w:szCs w:val="20"/>
          <w:lang w:eastAsia="pl-PL"/>
        </w:rPr>
        <w:t xml:space="preserve">, Parlament Europejski, Bruksela, </w:t>
      </w:r>
      <w:hyperlink r:id="rId13" w:history="1">
        <w:r w:rsidRPr="006E6F57">
          <w:rPr>
            <w:rStyle w:val="Hipercze"/>
            <w:rFonts w:ascii="Garamond" w:eastAsia="Times New Roman" w:hAnsi="Garamond" w:cs="Times New Roman"/>
            <w:sz w:val="20"/>
            <w:szCs w:val="20"/>
            <w:lang w:eastAsia="pl-PL"/>
          </w:rPr>
          <w:t>http://www.europarl.europa.eu/meetdocs/2004_2009/documents/dv/pe408928_ex_/pe408928_ex_pl.pdf</w:t>
        </w:r>
      </w:hyperlink>
    </w:p>
    <w:p w:rsidR="00164EAE" w:rsidRPr="006E6F57" w:rsidRDefault="00164EAE" w:rsidP="00164EAE">
      <w:pPr>
        <w:overflowPunct w:val="0"/>
        <w:autoSpaceDE w:val="0"/>
        <w:autoSpaceDN w:val="0"/>
        <w:adjustRightInd w:val="0"/>
        <w:spacing w:after="0" w:line="240" w:lineRule="auto"/>
        <w:ind w:left="426" w:hanging="426"/>
        <w:jc w:val="both"/>
        <w:textAlignment w:val="baseline"/>
        <w:rPr>
          <w:rFonts w:ascii="Garamond" w:eastAsia="Times New Roman" w:hAnsi="Garamond" w:cs="Times New Roman"/>
          <w:sz w:val="20"/>
          <w:szCs w:val="20"/>
          <w:lang w:val="en-GB" w:eastAsia="pl-PL"/>
        </w:rPr>
      </w:pPr>
      <w:r w:rsidRPr="006E6F57">
        <w:rPr>
          <w:rFonts w:ascii="Garamond" w:eastAsia="Times New Roman" w:hAnsi="Garamond" w:cs="Times New Roman"/>
          <w:sz w:val="20"/>
          <w:szCs w:val="20"/>
          <w:lang w:val="en-GB" w:eastAsia="pl-PL"/>
        </w:rPr>
        <w:t xml:space="preserve">Martinez-Fernandez C., </w:t>
      </w:r>
      <w:proofErr w:type="spellStart"/>
      <w:r w:rsidRPr="006E6F57">
        <w:rPr>
          <w:rFonts w:ascii="Garamond" w:eastAsia="Times New Roman" w:hAnsi="Garamond" w:cs="Times New Roman"/>
          <w:sz w:val="20"/>
          <w:szCs w:val="20"/>
          <w:lang w:val="en-GB" w:eastAsia="pl-PL"/>
        </w:rPr>
        <w:t>Audirac</w:t>
      </w:r>
      <w:proofErr w:type="spellEnd"/>
      <w:r w:rsidRPr="006E6F57">
        <w:rPr>
          <w:rFonts w:ascii="Garamond" w:eastAsia="Times New Roman" w:hAnsi="Garamond" w:cs="Times New Roman"/>
          <w:sz w:val="20"/>
          <w:szCs w:val="20"/>
          <w:lang w:val="en-GB" w:eastAsia="pl-PL"/>
        </w:rPr>
        <w:t xml:space="preserve"> I., </w:t>
      </w:r>
      <w:proofErr w:type="spellStart"/>
      <w:r w:rsidRPr="006E6F57">
        <w:rPr>
          <w:rFonts w:ascii="Garamond" w:eastAsia="Times New Roman" w:hAnsi="Garamond" w:cs="Times New Roman"/>
          <w:sz w:val="20"/>
          <w:szCs w:val="20"/>
          <w:lang w:val="en-GB" w:eastAsia="pl-PL"/>
        </w:rPr>
        <w:t>Fol</w:t>
      </w:r>
      <w:proofErr w:type="spellEnd"/>
      <w:r w:rsidRPr="006E6F57">
        <w:rPr>
          <w:rFonts w:ascii="Garamond" w:eastAsia="Times New Roman" w:hAnsi="Garamond" w:cs="Times New Roman"/>
          <w:sz w:val="20"/>
          <w:szCs w:val="20"/>
          <w:lang w:val="en-GB" w:eastAsia="pl-PL"/>
        </w:rPr>
        <w:t xml:space="preserve"> S., Cunningham-Sabot E., 2012, </w:t>
      </w:r>
      <w:r w:rsidRPr="006E6F57">
        <w:rPr>
          <w:rFonts w:ascii="Garamond" w:eastAsia="Times New Roman" w:hAnsi="Garamond" w:cs="Times New Roman"/>
          <w:i/>
          <w:sz w:val="20"/>
          <w:szCs w:val="20"/>
          <w:lang w:val="en-GB" w:eastAsia="pl-PL"/>
        </w:rPr>
        <w:t>Shrinking cities: Urban challenges of globalization</w:t>
      </w:r>
      <w:r w:rsidRPr="006E6F57">
        <w:rPr>
          <w:rFonts w:ascii="Garamond" w:eastAsia="Times New Roman" w:hAnsi="Garamond" w:cs="Times New Roman"/>
          <w:sz w:val="20"/>
          <w:szCs w:val="20"/>
          <w:lang w:val="en-GB" w:eastAsia="pl-PL"/>
        </w:rPr>
        <w:t xml:space="preserve">, “International Journal of Urban and Regional Research”, 36(2), 213–225, </w:t>
      </w:r>
      <w:hyperlink r:id="rId14" w:history="1">
        <w:r w:rsidRPr="006E6F57">
          <w:rPr>
            <w:rStyle w:val="Hipercze"/>
            <w:rFonts w:ascii="Garamond" w:eastAsia="Times New Roman" w:hAnsi="Garamond" w:cs="Times New Roman"/>
            <w:sz w:val="20"/>
            <w:szCs w:val="20"/>
            <w:lang w:val="en-GB" w:eastAsia="pl-PL"/>
          </w:rPr>
          <w:t>http://onlinelibrary.wiley.com/doi/10.1111/j.1468-2427.2011.01092.x/pdf</w:t>
        </w:r>
      </w:hyperlink>
    </w:p>
    <w:p w:rsidR="00164EAE" w:rsidRPr="006E6F57" w:rsidRDefault="00164EAE" w:rsidP="00164EAE">
      <w:pPr>
        <w:overflowPunct w:val="0"/>
        <w:autoSpaceDE w:val="0"/>
        <w:autoSpaceDN w:val="0"/>
        <w:adjustRightInd w:val="0"/>
        <w:spacing w:after="0" w:line="240" w:lineRule="auto"/>
        <w:ind w:left="426" w:hanging="426"/>
        <w:jc w:val="both"/>
        <w:textAlignment w:val="baseline"/>
        <w:rPr>
          <w:rFonts w:ascii="Garamond" w:eastAsia="Times New Roman" w:hAnsi="Garamond" w:cs="Times New Roman"/>
          <w:sz w:val="20"/>
          <w:szCs w:val="20"/>
          <w:lang w:val="en-GB" w:eastAsia="pl-PL"/>
        </w:rPr>
      </w:pPr>
      <w:r w:rsidRPr="006E6F57">
        <w:rPr>
          <w:rFonts w:ascii="Garamond" w:eastAsia="Times New Roman" w:hAnsi="Garamond" w:cs="Times New Roman"/>
          <w:sz w:val="20"/>
          <w:szCs w:val="20"/>
          <w:lang w:val="en-GB" w:eastAsia="pl-PL"/>
        </w:rPr>
        <w:t xml:space="preserve">Martinez-Fernandez C., Kubo N., </w:t>
      </w:r>
      <w:proofErr w:type="spellStart"/>
      <w:r w:rsidRPr="006E6F57">
        <w:rPr>
          <w:rFonts w:ascii="Garamond" w:eastAsia="Times New Roman" w:hAnsi="Garamond" w:cs="Times New Roman"/>
          <w:sz w:val="20"/>
          <w:szCs w:val="20"/>
          <w:lang w:val="en-GB" w:eastAsia="pl-PL"/>
        </w:rPr>
        <w:t>Noya</w:t>
      </w:r>
      <w:proofErr w:type="spellEnd"/>
      <w:r w:rsidRPr="006E6F57">
        <w:rPr>
          <w:rFonts w:ascii="Garamond" w:eastAsia="Times New Roman" w:hAnsi="Garamond" w:cs="Times New Roman"/>
          <w:sz w:val="20"/>
          <w:szCs w:val="20"/>
          <w:lang w:val="en-GB" w:eastAsia="pl-PL"/>
        </w:rPr>
        <w:t xml:space="preserve"> A., </w:t>
      </w:r>
      <w:proofErr w:type="spellStart"/>
      <w:r w:rsidRPr="006E6F57">
        <w:rPr>
          <w:rFonts w:ascii="Garamond" w:eastAsia="Times New Roman" w:hAnsi="Garamond" w:cs="Times New Roman"/>
          <w:sz w:val="20"/>
          <w:szCs w:val="20"/>
          <w:lang w:val="en-GB" w:eastAsia="pl-PL"/>
        </w:rPr>
        <w:t>Weyman</w:t>
      </w:r>
      <w:proofErr w:type="spellEnd"/>
      <w:r w:rsidRPr="006E6F57">
        <w:rPr>
          <w:rFonts w:ascii="Garamond" w:eastAsia="Times New Roman" w:hAnsi="Garamond" w:cs="Times New Roman"/>
          <w:sz w:val="20"/>
          <w:szCs w:val="20"/>
          <w:lang w:val="en-GB" w:eastAsia="pl-PL"/>
        </w:rPr>
        <w:t xml:space="preserve"> T. (eds.), 2012, </w:t>
      </w:r>
      <w:r w:rsidRPr="006E6F57">
        <w:rPr>
          <w:rFonts w:ascii="Garamond" w:eastAsia="Times New Roman" w:hAnsi="Garamond" w:cs="Times New Roman"/>
          <w:i/>
          <w:sz w:val="20"/>
          <w:szCs w:val="20"/>
          <w:lang w:val="en-GB" w:eastAsia="pl-PL"/>
        </w:rPr>
        <w:t>Demographic change and local development: Shrinkage, regeneration</w:t>
      </w:r>
      <w:r>
        <w:rPr>
          <w:rFonts w:ascii="Garamond" w:eastAsia="Times New Roman" w:hAnsi="Garamond" w:cs="Times New Roman"/>
          <w:i/>
          <w:sz w:val="20"/>
          <w:szCs w:val="20"/>
          <w:lang w:val="en-GB" w:eastAsia="pl-PL"/>
        </w:rPr>
        <w:t>,</w:t>
      </w:r>
      <w:r w:rsidRPr="006E6F57">
        <w:rPr>
          <w:rFonts w:ascii="Garamond" w:eastAsia="Times New Roman" w:hAnsi="Garamond" w:cs="Times New Roman"/>
          <w:i/>
          <w:sz w:val="20"/>
          <w:szCs w:val="20"/>
          <w:lang w:val="en-GB" w:eastAsia="pl-PL"/>
        </w:rPr>
        <w:t xml:space="preserve"> and social dynamics</w:t>
      </w:r>
      <w:r w:rsidRPr="006E6F57">
        <w:rPr>
          <w:rFonts w:ascii="Garamond" w:eastAsia="Times New Roman" w:hAnsi="Garamond" w:cs="Times New Roman"/>
          <w:sz w:val="20"/>
          <w:szCs w:val="20"/>
          <w:lang w:val="en-GB" w:eastAsia="pl-PL"/>
        </w:rPr>
        <w:t>, Paris, OECD</w:t>
      </w:r>
    </w:p>
    <w:p w:rsidR="00DB22FA" w:rsidRPr="00DB22FA" w:rsidRDefault="00DB22FA" w:rsidP="00164EAE">
      <w:pPr>
        <w:spacing w:after="0" w:line="240" w:lineRule="auto"/>
        <w:ind w:left="426" w:hanging="426"/>
        <w:jc w:val="both"/>
        <w:rPr>
          <w:rFonts w:ascii="Garamond" w:hAnsi="Garamond" w:cs="Times New Roman"/>
          <w:sz w:val="20"/>
          <w:szCs w:val="20"/>
          <w:lang w:val="en-GB"/>
        </w:rPr>
      </w:pPr>
      <w:r w:rsidRPr="00DB22FA">
        <w:rPr>
          <w:rFonts w:ascii="Garamond" w:hAnsi="Garamond" w:cs="Times New Roman"/>
          <w:sz w:val="20"/>
          <w:szCs w:val="20"/>
          <w:lang w:val="en-US"/>
        </w:rPr>
        <w:t xml:space="preserve">OECD, </w:t>
      </w:r>
      <w:r w:rsidRPr="00DB22FA">
        <w:rPr>
          <w:rFonts w:ascii="Garamond" w:hAnsi="Garamond" w:cs="Times New Roman"/>
          <w:i/>
          <w:sz w:val="20"/>
          <w:szCs w:val="20"/>
          <w:lang w:val="en-US"/>
        </w:rPr>
        <w:t xml:space="preserve">Demographic transition and an ageing society: Implications for local </w:t>
      </w:r>
      <w:proofErr w:type="spellStart"/>
      <w:r w:rsidRPr="00DB22FA">
        <w:rPr>
          <w:rFonts w:ascii="Garamond" w:hAnsi="Garamond" w:cs="Times New Roman"/>
          <w:i/>
          <w:sz w:val="20"/>
          <w:szCs w:val="20"/>
          <w:lang w:val="en-US"/>
        </w:rPr>
        <w:t>labour</w:t>
      </w:r>
      <w:proofErr w:type="spellEnd"/>
      <w:r w:rsidRPr="00DB22FA">
        <w:rPr>
          <w:rFonts w:ascii="Garamond" w:hAnsi="Garamond" w:cs="Times New Roman"/>
          <w:i/>
          <w:sz w:val="20"/>
          <w:szCs w:val="20"/>
          <w:lang w:val="en-US"/>
        </w:rPr>
        <w:t xml:space="preserve"> markets in Poland</w:t>
      </w:r>
      <w:r w:rsidRPr="00DB22FA">
        <w:rPr>
          <w:rFonts w:ascii="Garamond" w:hAnsi="Garamond" w:cs="Times New Roman"/>
          <w:sz w:val="20"/>
          <w:szCs w:val="20"/>
          <w:lang w:val="en-US"/>
        </w:rPr>
        <w:t xml:space="preserve">, Paris 2013, </w:t>
      </w:r>
      <w:hyperlink r:id="rId15" w:history="1">
        <w:r w:rsidRPr="00DB22FA">
          <w:rPr>
            <w:rStyle w:val="Hipercze"/>
            <w:rFonts w:ascii="Garamond" w:hAnsi="Garamond" w:cs="Times New Roman"/>
            <w:sz w:val="20"/>
            <w:szCs w:val="20"/>
            <w:lang w:val="en-US"/>
          </w:rPr>
          <w:t>http://www.oecd.org/cfe/leed/Demographic_poland_report.pdf</w:t>
        </w:r>
      </w:hyperlink>
    </w:p>
    <w:p w:rsidR="00AA5ABF" w:rsidRPr="00AA5ABF" w:rsidRDefault="00AA5ABF" w:rsidP="00164EAE">
      <w:pPr>
        <w:spacing w:after="0" w:line="240" w:lineRule="auto"/>
        <w:ind w:left="426" w:hanging="426"/>
        <w:jc w:val="both"/>
        <w:rPr>
          <w:rFonts w:ascii="Garamond" w:hAnsi="Garamond" w:cs="Times New Roman"/>
          <w:sz w:val="20"/>
          <w:szCs w:val="20"/>
          <w:lang w:val="en-GB"/>
        </w:rPr>
      </w:pPr>
      <w:proofErr w:type="spellStart"/>
      <w:r w:rsidRPr="00AA5ABF">
        <w:rPr>
          <w:rFonts w:ascii="Garamond" w:hAnsi="Garamond" w:cs="Times New Roman"/>
          <w:sz w:val="20"/>
          <w:szCs w:val="20"/>
          <w:lang w:val="en-GB"/>
        </w:rPr>
        <w:t>Szukalski</w:t>
      </w:r>
      <w:proofErr w:type="spellEnd"/>
      <w:r w:rsidRPr="00AA5ABF">
        <w:rPr>
          <w:rFonts w:ascii="Garamond" w:hAnsi="Garamond" w:cs="Times New Roman"/>
          <w:sz w:val="20"/>
          <w:szCs w:val="20"/>
          <w:lang w:val="en-GB"/>
        </w:rPr>
        <w:t xml:space="preserve"> P., </w:t>
      </w:r>
      <w:r w:rsidRPr="00AA5ABF">
        <w:rPr>
          <w:rFonts w:ascii="Garamond" w:hAnsi="Garamond" w:cs="Times New Roman"/>
          <w:sz w:val="20"/>
          <w:szCs w:val="20"/>
          <w:lang w:val="en-US"/>
        </w:rPr>
        <w:t>Fernandez-Martinez</w:t>
      </w:r>
      <w:r w:rsidRPr="00AA5ABF">
        <w:rPr>
          <w:rFonts w:ascii="Garamond" w:hAnsi="Garamond" w:cs="Times New Roman"/>
          <w:sz w:val="20"/>
          <w:szCs w:val="20"/>
          <w:lang w:val="en-US"/>
        </w:rPr>
        <w:t xml:space="preserve"> </w:t>
      </w:r>
      <w:r w:rsidRPr="00AA5ABF">
        <w:rPr>
          <w:rFonts w:ascii="Garamond" w:hAnsi="Garamond" w:cs="Times New Roman"/>
          <w:sz w:val="20"/>
          <w:szCs w:val="20"/>
          <w:lang w:val="en-US"/>
        </w:rPr>
        <w:t xml:space="preserve">C., </w:t>
      </w:r>
      <w:proofErr w:type="spellStart"/>
      <w:r w:rsidRPr="00AA5ABF">
        <w:rPr>
          <w:rFonts w:ascii="Garamond" w:hAnsi="Garamond" w:cs="Times New Roman"/>
          <w:sz w:val="20"/>
          <w:szCs w:val="20"/>
          <w:lang w:val="en-US"/>
        </w:rPr>
        <w:t>Weyman</w:t>
      </w:r>
      <w:proofErr w:type="spellEnd"/>
      <w:r w:rsidRPr="00AA5ABF">
        <w:rPr>
          <w:rFonts w:ascii="Garamond" w:hAnsi="Garamond" w:cs="Times New Roman"/>
          <w:i/>
          <w:sz w:val="20"/>
          <w:szCs w:val="20"/>
          <w:lang w:val="en-US"/>
        </w:rPr>
        <w:t xml:space="preserve"> </w:t>
      </w:r>
      <w:r w:rsidRPr="00AA5ABF">
        <w:rPr>
          <w:rFonts w:ascii="Garamond" w:hAnsi="Garamond" w:cs="Times New Roman"/>
          <w:sz w:val="20"/>
          <w:szCs w:val="20"/>
          <w:lang w:val="en-US"/>
        </w:rPr>
        <w:t>T.</w:t>
      </w:r>
      <w:r>
        <w:rPr>
          <w:rFonts w:ascii="Garamond" w:hAnsi="Garamond" w:cs="Times New Roman"/>
          <w:sz w:val="20"/>
          <w:szCs w:val="20"/>
          <w:lang w:val="en-US"/>
        </w:rPr>
        <w:t>, 2013,</w:t>
      </w:r>
      <w:r w:rsidRPr="00AA5ABF">
        <w:rPr>
          <w:rFonts w:ascii="Garamond" w:hAnsi="Garamond" w:cs="Times New Roman"/>
          <w:sz w:val="20"/>
          <w:szCs w:val="20"/>
          <w:lang w:val="en-US"/>
        </w:rPr>
        <w:t xml:space="preserve"> </w:t>
      </w:r>
      <w:proofErr w:type="spellStart"/>
      <w:r w:rsidRPr="00AA5ABF">
        <w:rPr>
          <w:rFonts w:ascii="Garamond" w:hAnsi="Garamond" w:cs="Times New Roman"/>
          <w:i/>
          <w:sz w:val="20"/>
          <w:szCs w:val="20"/>
          <w:lang w:val="en-US"/>
        </w:rPr>
        <w:t>Łódzkie</w:t>
      </w:r>
      <w:proofErr w:type="spellEnd"/>
      <w:r w:rsidRPr="00AA5ABF">
        <w:rPr>
          <w:rFonts w:ascii="Garamond" w:hAnsi="Garamond" w:cs="Times New Roman"/>
          <w:i/>
          <w:sz w:val="20"/>
          <w:szCs w:val="20"/>
          <w:lang w:val="en-US"/>
        </w:rPr>
        <w:t xml:space="preserve"> Region: Demographic challenges within an ideal location, </w:t>
      </w:r>
      <w:r w:rsidRPr="00AA5ABF">
        <w:rPr>
          <w:rFonts w:ascii="Garamond" w:hAnsi="Garamond" w:cs="Times New Roman"/>
          <w:sz w:val="20"/>
          <w:szCs w:val="20"/>
          <w:lang w:val="en-US"/>
        </w:rPr>
        <w:t>(</w:t>
      </w:r>
      <w:proofErr w:type="spellStart"/>
      <w:r w:rsidRPr="00AA5ABF">
        <w:rPr>
          <w:rFonts w:ascii="Garamond" w:hAnsi="Garamond" w:cs="Times New Roman"/>
          <w:sz w:val="20"/>
          <w:szCs w:val="20"/>
          <w:lang w:val="en-US"/>
        </w:rPr>
        <w:t>współuatorzy</w:t>
      </w:r>
      <w:proofErr w:type="spellEnd"/>
      <w:r w:rsidRPr="00AA5ABF">
        <w:rPr>
          <w:rFonts w:ascii="Garamond" w:hAnsi="Garamond" w:cs="Times New Roman"/>
          <w:sz w:val="20"/>
          <w:szCs w:val="20"/>
          <w:lang w:val="en-US"/>
        </w:rPr>
        <w:t xml:space="preserve">:), „OECD LEED Working Paper”, 56 s.; </w:t>
      </w:r>
      <w:hyperlink r:id="rId16" w:history="1">
        <w:r w:rsidRPr="00AA5ABF">
          <w:rPr>
            <w:rStyle w:val="Hipercze"/>
            <w:rFonts w:ascii="Garamond" w:hAnsi="Garamond" w:cs="Times New Roman"/>
            <w:sz w:val="20"/>
            <w:szCs w:val="20"/>
            <w:lang w:val="en-US"/>
          </w:rPr>
          <w:t>http://www.oecd.org/cfe/leed/LODZKIE%20REGION_V7.pdf</w:t>
        </w:r>
      </w:hyperlink>
      <w:r w:rsidRPr="00AA5ABF">
        <w:rPr>
          <w:rFonts w:ascii="Garamond" w:hAnsi="Garamond" w:cs="Times New Roman"/>
          <w:sz w:val="20"/>
          <w:szCs w:val="20"/>
          <w:lang w:val="en-US"/>
        </w:rPr>
        <w:t xml:space="preserve">; </w:t>
      </w:r>
      <w:hyperlink r:id="rId17" w:tgtFrame="_blank" w:history="1">
        <w:r w:rsidRPr="00AA5ABF">
          <w:rPr>
            <w:rStyle w:val="Hipercze"/>
            <w:rFonts w:ascii="Garamond" w:hAnsi="Garamond" w:cs="Times New Roman"/>
            <w:sz w:val="20"/>
            <w:szCs w:val="20"/>
            <w:lang w:val="en-GB"/>
          </w:rPr>
          <w:t>http://hdl.handle.net/11089/5816</w:t>
        </w:r>
      </w:hyperlink>
    </w:p>
    <w:p w:rsidR="00164EAE" w:rsidRPr="00DB22FA" w:rsidRDefault="00164EAE" w:rsidP="00164EAE">
      <w:pPr>
        <w:spacing w:after="0" w:line="240" w:lineRule="auto"/>
        <w:ind w:left="426" w:hanging="426"/>
        <w:jc w:val="both"/>
        <w:rPr>
          <w:rFonts w:ascii="Garamond" w:hAnsi="Garamond" w:cs="Times New Roman"/>
          <w:sz w:val="20"/>
          <w:szCs w:val="20"/>
        </w:rPr>
      </w:pPr>
      <w:r w:rsidRPr="00DB22FA">
        <w:rPr>
          <w:rFonts w:ascii="Garamond" w:hAnsi="Garamond" w:cs="Times New Roman"/>
          <w:sz w:val="20"/>
          <w:szCs w:val="20"/>
        </w:rPr>
        <w:t xml:space="preserve">Szukalski P., 2015, </w:t>
      </w:r>
      <w:r w:rsidRPr="00DB22FA">
        <w:rPr>
          <w:rFonts w:ascii="Garamond" w:hAnsi="Garamond" w:cs="Times New Roman"/>
          <w:i/>
          <w:sz w:val="20"/>
          <w:szCs w:val="20"/>
        </w:rPr>
        <w:t>Przestrzenne zróżnicowanie dzietności w Polsce</w:t>
      </w:r>
      <w:r w:rsidRPr="00DB22FA">
        <w:rPr>
          <w:rFonts w:ascii="Garamond" w:hAnsi="Garamond" w:cs="Times New Roman"/>
          <w:sz w:val="20"/>
          <w:szCs w:val="20"/>
        </w:rPr>
        <w:t xml:space="preserve">, „Wiadomości Statystyczne”, nr 4, 13-27, </w:t>
      </w:r>
      <w:hyperlink r:id="rId18" w:history="1">
        <w:r w:rsidRPr="00DB22FA">
          <w:rPr>
            <w:rStyle w:val="Hipercze"/>
            <w:rFonts w:ascii="Garamond" w:hAnsi="Garamond" w:cs="Times New Roman"/>
            <w:sz w:val="20"/>
            <w:szCs w:val="20"/>
          </w:rPr>
          <w:t>http://stat.gov.pl/obszary-tematyczne/inne-opracowania/inne-opracowania-zbiorcze/wiadomosci-statystyczne-nr-4-kwiecien-2015-r-,2,21.html</w:t>
        </w:r>
      </w:hyperlink>
      <w:r w:rsidRPr="00DB22FA">
        <w:rPr>
          <w:rFonts w:ascii="Garamond" w:hAnsi="Garamond" w:cs="Times New Roman"/>
          <w:sz w:val="20"/>
          <w:szCs w:val="20"/>
        </w:rPr>
        <w:t xml:space="preserve">; </w:t>
      </w:r>
      <w:hyperlink r:id="rId19" w:history="1">
        <w:r w:rsidRPr="00DB22FA">
          <w:rPr>
            <w:rStyle w:val="Hipercze"/>
            <w:rFonts w:ascii="Garamond" w:hAnsi="Garamond" w:cs="Times New Roman"/>
            <w:sz w:val="20"/>
            <w:szCs w:val="20"/>
          </w:rPr>
          <w:t>http://hdl.handle.net/11089/8118</w:t>
        </w:r>
      </w:hyperlink>
    </w:p>
    <w:p w:rsidR="00AA5ABF" w:rsidRDefault="00AA5ABF" w:rsidP="005A71DA">
      <w:pPr>
        <w:spacing w:after="0" w:line="240" w:lineRule="auto"/>
        <w:ind w:left="425" w:hanging="425"/>
        <w:jc w:val="both"/>
        <w:rPr>
          <w:rFonts w:ascii="Garamond" w:hAnsi="Garamond" w:cs="Times New Roman"/>
          <w:sz w:val="20"/>
          <w:szCs w:val="20"/>
        </w:rPr>
      </w:pPr>
      <w:r>
        <w:rPr>
          <w:rFonts w:ascii="Garamond" w:hAnsi="Garamond" w:cs="Times New Roman"/>
          <w:sz w:val="20"/>
          <w:szCs w:val="20"/>
        </w:rPr>
        <w:lastRenderedPageBreak/>
        <w:t xml:space="preserve">Szukalski P., 2015a, </w:t>
      </w:r>
      <w:r w:rsidRPr="00AA5ABF">
        <w:rPr>
          <w:rFonts w:ascii="Garamond" w:hAnsi="Garamond" w:cs="Times New Roman"/>
          <w:i/>
          <w:sz w:val="20"/>
          <w:szCs w:val="20"/>
        </w:rPr>
        <w:t>Demograficzno-społeczne konsekwencje depopulacji w województwie łódzkim</w:t>
      </w:r>
      <w:r w:rsidRPr="00AA5ABF">
        <w:rPr>
          <w:rFonts w:ascii="Garamond" w:hAnsi="Garamond" w:cs="Times New Roman"/>
          <w:sz w:val="20"/>
          <w:szCs w:val="20"/>
        </w:rPr>
        <w:t>, „Problemy Społeczne, Polityka Społec</w:t>
      </w:r>
      <w:r>
        <w:rPr>
          <w:rFonts w:ascii="Garamond" w:hAnsi="Garamond" w:cs="Times New Roman"/>
          <w:sz w:val="20"/>
          <w:szCs w:val="20"/>
        </w:rPr>
        <w:t>zna w Regionie Łódzkim”, nr 15</w:t>
      </w:r>
      <w:r w:rsidRPr="00AA5ABF">
        <w:rPr>
          <w:rFonts w:ascii="Garamond" w:hAnsi="Garamond" w:cs="Times New Roman"/>
          <w:sz w:val="20"/>
          <w:szCs w:val="20"/>
        </w:rPr>
        <w:t xml:space="preserve">, 3-20, </w:t>
      </w:r>
      <w:hyperlink r:id="rId20" w:tgtFrame="_blank" w:history="1">
        <w:r w:rsidRPr="00AA5ABF">
          <w:rPr>
            <w:rStyle w:val="Hipercze"/>
            <w:rFonts w:ascii="Garamond" w:hAnsi="Garamond" w:cs="Times New Roman"/>
            <w:sz w:val="20"/>
            <w:szCs w:val="20"/>
          </w:rPr>
          <w:t>http://hdl.handle.net/11089/16280</w:t>
        </w:r>
      </w:hyperlink>
    </w:p>
    <w:p w:rsidR="005A71DA" w:rsidRPr="005A71DA" w:rsidRDefault="005A71DA" w:rsidP="005A71DA">
      <w:pPr>
        <w:spacing w:after="0" w:line="240" w:lineRule="auto"/>
        <w:ind w:left="425" w:hanging="425"/>
        <w:jc w:val="both"/>
        <w:rPr>
          <w:rFonts w:ascii="Garamond" w:hAnsi="Garamond" w:cs="Times New Roman"/>
          <w:bCs/>
          <w:sz w:val="20"/>
          <w:szCs w:val="20"/>
        </w:rPr>
      </w:pPr>
      <w:proofErr w:type="spellStart"/>
      <w:r w:rsidRPr="005A71DA">
        <w:rPr>
          <w:rFonts w:ascii="Garamond" w:hAnsi="Garamond" w:cs="Times New Roman"/>
          <w:sz w:val="20"/>
          <w:szCs w:val="20"/>
        </w:rPr>
        <w:t>USwSz</w:t>
      </w:r>
      <w:proofErr w:type="spellEnd"/>
      <w:r w:rsidRPr="005A71DA">
        <w:rPr>
          <w:rFonts w:ascii="Garamond" w:hAnsi="Garamond" w:cs="Times New Roman"/>
          <w:sz w:val="20"/>
          <w:szCs w:val="20"/>
        </w:rPr>
        <w:t xml:space="preserve"> (Urząd Statystyczny w Szczecinie), 201</w:t>
      </w:r>
      <w:r>
        <w:rPr>
          <w:rFonts w:ascii="Garamond" w:hAnsi="Garamond" w:cs="Times New Roman"/>
          <w:sz w:val="20"/>
          <w:szCs w:val="20"/>
        </w:rPr>
        <w:t>0</w:t>
      </w:r>
      <w:r w:rsidRPr="005A71DA">
        <w:rPr>
          <w:rFonts w:ascii="Garamond" w:hAnsi="Garamond" w:cs="Times New Roman"/>
          <w:sz w:val="20"/>
          <w:szCs w:val="20"/>
        </w:rPr>
        <w:t xml:space="preserve">, </w:t>
      </w:r>
      <w:r w:rsidRPr="005A71DA">
        <w:rPr>
          <w:rFonts w:ascii="Garamond" w:hAnsi="Garamond" w:cs="Times New Roman"/>
          <w:bCs/>
          <w:i/>
          <w:sz w:val="20"/>
          <w:szCs w:val="20"/>
        </w:rPr>
        <w:t>Przemiany demograficzne w województwie zachodniopomorskim w latach 2007-2009</w:t>
      </w:r>
      <w:r w:rsidRPr="005A71DA">
        <w:rPr>
          <w:rFonts w:ascii="Garamond" w:hAnsi="Garamond" w:cs="Times New Roman"/>
          <w:bCs/>
          <w:sz w:val="20"/>
          <w:szCs w:val="20"/>
        </w:rPr>
        <w:t xml:space="preserve">, </w:t>
      </w:r>
      <w:proofErr w:type="spellStart"/>
      <w:r w:rsidRPr="005A71DA">
        <w:rPr>
          <w:rFonts w:ascii="Garamond" w:hAnsi="Garamond" w:cs="Times New Roman"/>
          <w:bCs/>
          <w:sz w:val="20"/>
          <w:szCs w:val="20"/>
        </w:rPr>
        <w:t>USwSZ</w:t>
      </w:r>
      <w:proofErr w:type="spellEnd"/>
      <w:r w:rsidRPr="005A71DA">
        <w:rPr>
          <w:rFonts w:ascii="Garamond" w:hAnsi="Garamond" w:cs="Times New Roman"/>
          <w:bCs/>
          <w:sz w:val="20"/>
          <w:szCs w:val="20"/>
        </w:rPr>
        <w:t>, Szczecin, http://szczecin.stat.gov.pl/publikacje-i-foldery/ludnosc/przemiany-demograficzne-w-wojewodztwie-zachodniopomorskim-w-latach-2007-2009,3,1.html</w:t>
      </w:r>
    </w:p>
    <w:p w:rsidR="005A71DA" w:rsidRDefault="005A71DA" w:rsidP="005A71DA">
      <w:pPr>
        <w:spacing w:after="0" w:line="240" w:lineRule="auto"/>
        <w:ind w:left="425" w:hanging="425"/>
        <w:jc w:val="both"/>
        <w:rPr>
          <w:rFonts w:ascii="Garamond" w:hAnsi="Garamond" w:cs="Times New Roman"/>
          <w:bCs/>
          <w:sz w:val="20"/>
          <w:szCs w:val="20"/>
        </w:rPr>
      </w:pPr>
      <w:proofErr w:type="spellStart"/>
      <w:r>
        <w:rPr>
          <w:rFonts w:ascii="Garamond" w:hAnsi="Garamond" w:cs="Times New Roman"/>
          <w:sz w:val="20"/>
          <w:szCs w:val="20"/>
        </w:rPr>
        <w:t>USwSz</w:t>
      </w:r>
      <w:proofErr w:type="spellEnd"/>
      <w:r>
        <w:rPr>
          <w:rFonts w:ascii="Garamond" w:hAnsi="Garamond" w:cs="Times New Roman"/>
          <w:sz w:val="20"/>
          <w:szCs w:val="20"/>
        </w:rPr>
        <w:t xml:space="preserve"> (Urząd Statystyczny w Szczecinie), 2015, </w:t>
      </w:r>
      <w:r w:rsidRPr="005A71DA">
        <w:rPr>
          <w:rFonts w:ascii="Garamond" w:hAnsi="Garamond" w:cs="Times New Roman"/>
          <w:bCs/>
          <w:i/>
          <w:sz w:val="20"/>
          <w:szCs w:val="20"/>
        </w:rPr>
        <w:t>Ludność, ruch naturalny i migracje w województwie zachodniopomorskim w 2014 r.</w:t>
      </w:r>
      <w:r w:rsidRPr="005A71DA">
        <w:rPr>
          <w:rFonts w:ascii="Garamond" w:hAnsi="Garamond" w:cs="Times New Roman"/>
          <w:bCs/>
          <w:sz w:val="20"/>
          <w:szCs w:val="20"/>
        </w:rPr>
        <w:t xml:space="preserve">, </w:t>
      </w:r>
      <w:proofErr w:type="spellStart"/>
      <w:r>
        <w:rPr>
          <w:rFonts w:ascii="Garamond" w:hAnsi="Garamond" w:cs="Times New Roman"/>
          <w:bCs/>
          <w:sz w:val="20"/>
          <w:szCs w:val="20"/>
        </w:rPr>
        <w:t>USwSZ</w:t>
      </w:r>
      <w:proofErr w:type="spellEnd"/>
      <w:r>
        <w:rPr>
          <w:rFonts w:ascii="Garamond" w:hAnsi="Garamond" w:cs="Times New Roman"/>
          <w:bCs/>
          <w:sz w:val="20"/>
          <w:szCs w:val="20"/>
        </w:rPr>
        <w:t xml:space="preserve">, Szczecin, </w:t>
      </w:r>
      <w:r w:rsidRPr="005A71DA">
        <w:rPr>
          <w:rFonts w:ascii="Garamond" w:hAnsi="Garamond" w:cs="Times New Roman"/>
          <w:bCs/>
          <w:sz w:val="20"/>
          <w:szCs w:val="20"/>
        </w:rPr>
        <w:t>http://szczecin.stat.gov.pl/publikacje-i-foldery/ludnosc/ludnosc-ruch-naturalny-i-migracje-w-wojewodztwie-zachodniopomorskim-w-2014-r-,5,5.html</w:t>
      </w:r>
    </w:p>
    <w:p w:rsidR="00164EAE" w:rsidRPr="006E6F57" w:rsidRDefault="00164EAE" w:rsidP="005A71DA">
      <w:pPr>
        <w:spacing w:after="0" w:line="240" w:lineRule="auto"/>
        <w:ind w:left="425" w:hanging="425"/>
        <w:jc w:val="both"/>
        <w:rPr>
          <w:rFonts w:ascii="Garamond" w:hAnsi="Garamond" w:cs="Times New Roman"/>
          <w:sz w:val="20"/>
          <w:szCs w:val="20"/>
        </w:rPr>
      </w:pPr>
      <w:r w:rsidRPr="006E6F57">
        <w:rPr>
          <w:rFonts w:ascii="Garamond" w:hAnsi="Garamond" w:cs="Times New Roman"/>
          <w:i/>
          <w:sz w:val="20"/>
          <w:szCs w:val="20"/>
        </w:rPr>
        <w:t>Zarządzanie rozwojem miast o zmniejszającej się liczbie mieszkańców (w kontekście perspektywy finansowej 2014 – 2020)</w:t>
      </w:r>
      <w:r w:rsidRPr="006E6F57">
        <w:rPr>
          <w:rFonts w:ascii="Garamond" w:hAnsi="Garamond" w:cs="Times New Roman"/>
          <w:sz w:val="20"/>
          <w:szCs w:val="20"/>
        </w:rPr>
        <w:t xml:space="preserve">, 2013, Kancelaria Senatu RP, Warszawa, </w:t>
      </w:r>
      <w:hyperlink r:id="rId21" w:history="1">
        <w:r w:rsidRPr="006E6F57">
          <w:rPr>
            <w:rStyle w:val="Hipercze"/>
            <w:rFonts w:ascii="Garamond" w:hAnsi="Garamond" w:cs="Times New Roman"/>
            <w:sz w:val="20"/>
            <w:szCs w:val="20"/>
          </w:rPr>
          <w:t>http://senat.gov.pl/gfx/senat/userfiles/_public/k8/agenda/seminaria/2013/130301/zarzadzanie_rozw_mias.pdf</w:t>
        </w:r>
      </w:hyperlink>
    </w:p>
    <w:p w:rsidR="00164EAE" w:rsidRDefault="00164EAE" w:rsidP="00164EAE">
      <w:pPr>
        <w:spacing w:after="0" w:line="360" w:lineRule="auto"/>
        <w:jc w:val="both"/>
        <w:rPr>
          <w:rFonts w:ascii="Times New Roman" w:hAnsi="Times New Roman" w:cs="Times New Roman"/>
          <w:sz w:val="24"/>
          <w:szCs w:val="24"/>
        </w:rPr>
      </w:pPr>
    </w:p>
    <w:p w:rsidR="00DB22FA" w:rsidRDefault="00DB22FA" w:rsidP="00164EAE">
      <w:pPr>
        <w:spacing w:after="0" w:line="360" w:lineRule="auto"/>
        <w:jc w:val="both"/>
        <w:rPr>
          <w:rFonts w:ascii="Times New Roman" w:hAnsi="Times New Roman" w:cs="Times New Roman"/>
          <w:sz w:val="24"/>
          <w:szCs w:val="24"/>
        </w:rPr>
      </w:pPr>
    </w:p>
    <w:p w:rsidR="00DB22FA" w:rsidRPr="00DB22FA" w:rsidRDefault="00DB22FA" w:rsidP="00164EAE">
      <w:pPr>
        <w:spacing w:after="0" w:line="360" w:lineRule="auto"/>
        <w:jc w:val="both"/>
        <w:rPr>
          <w:rFonts w:ascii="Garamond" w:hAnsi="Garamond" w:cs="Times New Roman"/>
          <w:b/>
          <w:sz w:val="20"/>
          <w:szCs w:val="20"/>
        </w:rPr>
      </w:pPr>
      <w:r w:rsidRPr="00DB22FA">
        <w:rPr>
          <w:rFonts w:ascii="Garamond" w:hAnsi="Garamond" w:cs="Times New Roman"/>
          <w:b/>
          <w:sz w:val="20"/>
          <w:szCs w:val="20"/>
        </w:rPr>
        <w:t>Informacja o autorze</w:t>
      </w:r>
    </w:p>
    <w:p w:rsidR="00DB22FA" w:rsidRPr="00DB22FA" w:rsidRDefault="00DB22FA" w:rsidP="00DB22FA">
      <w:pPr>
        <w:spacing w:after="0" w:line="360" w:lineRule="auto"/>
        <w:jc w:val="both"/>
        <w:rPr>
          <w:rFonts w:ascii="Garamond" w:eastAsia="Times New Roman" w:hAnsi="Garamond" w:cs="Times New Roman"/>
          <w:sz w:val="20"/>
          <w:szCs w:val="20"/>
          <w:lang w:eastAsia="pl-PL"/>
        </w:rPr>
      </w:pPr>
      <w:r w:rsidRPr="00DB22FA">
        <w:rPr>
          <w:rFonts w:ascii="Garamond" w:eastAsia="Times New Roman" w:hAnsi="Garamond" w:cs="Times New Roman"/>
          <w:sz w:val="20"/>
          <w:szCs w:val="20"/>
          <w:lang w:eastAsia="pl-PL"/>
        </w:rPr>
        <w:t>Dr hab. Piotr Szukalski pracuje w Katedrze Socjologii Stosowanej i Pracy Socjalnej UŁ. Ukończył studia z zakresu ekonomii i zarządzania w krakowskiej Akademii Ekonomicznej</w:t>
      </w:r>
      <w:r w:rsidR="00B17042">
        <w:rPr>
          <w:rFonts w:ascii="Garamond" w:eastAsia="Times New Roman" w:hAnsi="Garamond" w:cs="Times New Roman"/>
          <w:sz w:val="20"/>
          <w:szCs w:val="20"/>
          <w:lang w:eastAsia="pl-PL"/>
        </w:rPr>
        <w:t xml:space="preserve"> (obecny Uniwersytet Ekonomiczny)</w:t>
      </w:r>
      <w:r w:rsidRPr="00DB22FA">
        <w:rPr>
          <w:rFonts w:ascii="Garamond" w:eastAsia="Times New Roman" w:hAnsi="Garamond" w:cs="Times New Roman"/>
          <w:sz w:val="20"/>
          <w:szCs w:val="20"/>
          <w:lang w:eastAsia="pl-PL"/>
        </w:rPr>
        <w:t>, zaś rozprawę doktorską z demografii i habilitacyjną z demografii i polityki społecznej obronił na Uniwersytecie Łódzkim. Dr hab. Szukalski specjalizuje się w zagadnieniach z pogranicza demografii, gerontologii społecznej i polityki społecznej, zaś przedmiotem jego badań są przede wszystkim: przebieg procesu starzenia się ludności Polski z uwzględnieniem dualnego charakteru tegoż procesu i jego konsekwencji, przemiany modelu rodziny polskiej oraz relacje międzypokoleniowe zarówno na poziomie mikro, jak i makro. Jest autorem ponad 2</w:t>
      </w:r>
      <w:r w:rsidR="00B17042">
        <w:rPr>
          <w:rFonts w:ascii="Garamond" w:eastAsia="Times New Roman" w:hAnsi="Garamond" w:cs="Times New Roman"/>
          <w:sz w:val="20"/>
          <w:szCs w:val="20"/>
          <w:lang w:eastAsia="pl-PL"/>
        </w:rPr>
        <w:t>5</w:t>
      </w:r>
      <w:r w:rsidRPr="00DB22FA">
        <w:rPr>
          <w:rFonts w:ascii="Garamond" w:eastAsia="Times New Roman" w:hAnsi="Garamond" w:cs="Times New Roman"/>
          <w:sz w:val="20"/>
          <w:szCs w:val="20"/>
          <w:lang w:eastAsia="pl-PL"/>
        </w:rPr>
        <w:t>0 publikacji, w tym ponad 100 artykułów publikowanych w czasopismach</w:t>
      </w:r>
      <w:r w:rsidR="00B17042">
        <w:rPr>
          <w:rFonts w:ascii="Garamond" w:eastAsia="Times New Roman" w:hAnsi="Garamond" w:cs="Times New Roman"/>
          <w:sz w:val="20"/>
          <w:szCs w:val="20"/>
          <w:lang w:eastAsia="pl-PL"/>
        </w:rPr>
        <w:t xml:space="preserve"> naukowych,</w:t>
      </w:r>
      <w:r w:rsidRPr="00DB22FA">
        <w:rPr>
          <w:rFonts w:ascii="Garamond" w:eastAsia="Times New Roman" w:hAnsi="Garamond" w:cs="Times New Roman"/>
          <w:sz w:val="20"/>
          <w:szCs w:val="20"/>
          <w:lang w:eastAsia="pl-PL"/>
        </w:rPr>
        <w:t xml:space="preserve"> </w:t>
      </w:r>
      <w:r w:rsidR="00B17042" w:rsidRPr="00DB22FA">
        <w:rPr>
          <w:rFonts w:ascii="Garamond" w:eastAsia="Times New Roman" w:hAnsi="Garamond" w:cs="Times New Roman"/>
          <w:sz w:val="20"/>
          <w:szCs w:val="20"/>
          <w:lang w:eastAsia="pl-PL"/>
        </w:rPr>
        <w:t xml:space="preserve">takich </w:t>
      </w:r>
      <w:r w:rsidRPr="00DB22FA">
        <w:rPr>
          <w:rFonts w:ascii="Garamond" w:eastAsia="Times New Roman" w:hAnsi="Garamond" w:cs="Times New Roman"/>
          <w:sz w:val="20"/>
          <w:szCs w:val="20"/>
          <w:lang w:eastAsia="pl-PL"/>
        </w:rPr>
        <w:t>jak</w:t>
      </w:r>
      <w:r w:rsidR="00B17042">
        <w:rPr>
          <w:rFonts w:ascii="Garamond" w:eastAsia="Times New Roman" w:hAnsi="Garamond" w:cs="Times New Roman"/>
          <w:sz w:val="20"/>
          <w:szCs w:val="20"/>
          <w:lang w:eastAsia="pl-PL"/>
        </w:rPr>
        <w:t>:</w:t>
      </w:r>
      <w:r w:rsidRPr="00DB22FA">
        <w:rPr>
          <w:rFonts w:ascii="Garamond" w:eastAsia="Times New Roman" w:hAnsi="Garamond" w:cs="Times New Roman"/>
          <w:sz w:val="20"/>
          <w:szCs w:val="20"/>
          <w:lang w:eastAsia="pl-PL"/>
        </w:rPr>
        <w:t xml:space="preserve"> „Polityka Społeczna”, „Wiadomości Statystyczne”</w:t>
      </w:r>
      <w:r>
        <w:rPr>
          <w:rFonts w:ascii="Garamond" w:eastAsia="Times New Roman" w:hAnsi="Garamond" w:cs="Times New Roman"/>
          <w:sz w:val="20"/>
          <w:szCs w:val="20"/>
          <w:lang w:eastAsia="pl-PL"/>
        </w:rPr>
        <w:t>,</w:t>
      </w:r>
      <w:r w:rsidRPr="00DB22FA">
        <w:rPr>
          <w:rFonts w:ascii="Garamond" w:eastAsia="Times New Roman" w:hAnsi="Garamond" w:cs="Times New Roman"/>
          <w:sz w:val="20"/>
          <w:szCs w:val="20"/>
          <w:lang w:eastAsia="pl-PL"/>
        </w:rPr>
        <w:t xml:space="preserve"> „Gerontologia </w:t>
      </w:r>
      <w:r>
        <w:rPr>
          <w:rFonts w:ascii="Garamond" w:eastAsia="Times New Roman" w:hAnsi="Garamond" w:cs="Times New Roman"/>
          <w:sz w:val="20"/>
          <w:szCs w:val="20"/>
          <w:lang w:eastAsia="pl-PL"/>
        </w:rPr>
        <w:t>Polska”, „Studia Demograficzne”</w:t>
      </w:r>
      <w:r w:rsidRPr="00DB22FA">
        <w:rPr>
          <w:rFonts w:ascii="Garamond" w:eastAsia="Times New Roman" w:hAnsi="Garamond" w:cs="Times New Roman"/>
          <w:sz w:val="20"/>
          <w:szCs w:val="20"/>
          <w:lang w:eastAsia="pl-PL"/>
        </w:rPr>
        <w:t>.</w:t>
      </w:r>
    </w:p>
    <w:p w:rsidR="00DB22FA" w:rsidRPr="00DB22FA" w:rsidRDefault="00DB22FA" w:rsidP="00164EAE">
      <w:pPr>
        <w:spacing w:after="0" w:line="360" w:lineRule="auto"/>
        <w:jc w:val="both"/>
        <w:rPr>
          <w:rFonts w:ascii="Garamond" w:hAnsi="Garamond" w:cs="Times New Roman"/>
          <w:sz w:val="20"/>
          <w:szCs w:val="20"/>
        </w:rPr>
      </w:pPr>
      <w:r w:rsidRPr="00DB22FA">
        <w:rPr>
          <w:rFonts w:ascii="Garamond" w:eastAsia="Times New Roman" w:hAnsi="Garamond" w:cs="Times New Roman"/>
          <w:sz w:val="20"/>
          <w:szCs w:val="20"/>
          <w:lang w:eastAsia="pl-PL"/>
        </w:rPr>
        <w:t xml:space="preserve">W latach 2007-2010 P. Szukalski był członkiem Zespołu ds. Osób Starszych przy Rzeczniku Praw Obywatelskich, zaś w latach 2008-2010 reprezentantem polskich organizacji senioralnych w </w:t>
      </w:r>
      <w:proofErr w:type="spellStart"/>
      <w:r w:rsidRPr="00DB22FA">
        <w:rPr>
          <w:rFonts w:ascii="Garamond" w:eastAsia="Times New Roman" w:hAnsi="Garamond" w:cs="Times New Roman"/>
          <w:i/>
          <w:sz w:val="20"/>
          <w:szCs w:val="20"/>
          <w:lang w:eastAsia="pl-PL"/>
        </w:rPr>
        <w:t>European</w:t>
      </w:r>
      <w:proofErr w:type="spellEnd"/>
      <w:r w:rsidRPr="00DB22FA">
        <w:rPr>
          <w:rFonts w:ascii="Garamond" w:eastAsia="Times New Roman" w:hAnsi="Garamond" w:cs="Times New Roman"/>
          <w:i/>
          <w:sz w:val="20"/>
          <w:szCs w:val="20"/>
          <w:lang w:eastAsia="pl-PL"/>
        </w:rPr>
        <w:t xml:space="preserve"> </w:t>
      </w:r>
      <w:proofErr w:type="spellStart"/>
      <w:r w:rsidRPr="00DB22FA">
        <w:rPr>
          <w:rFonts w:ascii="Garamond" w:eastAsia="Times New Roman" w:hAnsi="Garamond" w:cs="Times New Roman"/>
          <w:i/>
          <w:sz w:val="20"/>
          <w:szCs w:val="20"/>
          <w:lang w:eastAsia="pl-PL"/>
        </w:rPr>
        <w:t>Older</w:t>
      </w:r>
      <w:proofErr w:type="spellEnd"/>
      <w:r w:rsidRPr="00DB22FA">
        <w:rPr>
          <w:rFonts w:ascii="Garamond" w:eastAsia="Times New Roman" w:hAnsi="Garamond" w:cs="Times New Roman"/>
          <w:i/>
          <w:sz w:val="20"/>
          <w:szCs w:val="20"/>
          <w:lang w:eastAsia="pl-PL"/>
        </w:rPr>
        <w:t xml:space="preserve"> </w:t>
      </w:r>
      <w:proofErr w:type="spellStart"/>
      <w:r w:rsidRPr="00DB22FA">
        <w:rPr>
          <w:rFonts w:ascii="Garamond" w:eastAsia="Times New Roman" w:hAnsi="Garamond" w:cs="Times New Roman"/>
          <w:i/>
          <w:sz w:val="20"/>
          <w:szCs w:val="20"/>
          <w:lang w:eastAsia="pl-PL"/>
        </w:rPr>
        <w:t>People’s</w:t>
      </w:r>
      <w:proofErr w:type="spellEnd"/>
      <w:r w:rsidRPr="00DB22FA">
        <w:rPr>
          <w:rFonts w:ascii="Garamond" w:eastAsia="Times New Roman" w:hAnsi="Garamond" w:cs="Times New Roman"/>
          <w:i/>
          <w:sz w:val="20"/>
          <w:szCs w:val="20"/>
          <w:lang w:eastAsia="pl-PL"/>
        </w:rPr>
        <w:t xml:space="preserve"> Platform</w:t>
      </w:r>
      <w:r w:rsidRPr="00DB22FA">
        <w:rPr>
          <w:rFonts w:ascii="Garamond" w:eastAsia="Times New Roman" w:hAnsi="Garamond" w:cs="Times New Roman"/>
          <w:sz w:val="20"/>
          <w:szCs w:val="20"/>
          <w:lang w:eastAsia="pl-PL"/>
        </w:rPr>
        <w:t>. Od roku 2008 jest członkiem z wyboru Komitetu Prognoz PAN i Komitetu Nauk Demograficznych PAN.</w:t>
      </w:r>
    </w:p>
    <w:sectPr w:rsidR="00DB22FA" w:rsidRPr="00DB22FA">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C9" w:rsidRDefault="00C745C9" w:rsidP="00C161C0">
      <w:pPr>
        <w:spacing w:after="0" w:line="240" w:lineRule="auto"/>
      </w:pPr>
      <w:r>
        <w:separator/>
      </w:r>
    </w:p>
  </w:endnote>
  <w:endnote w:type="continuationSeparator" w:id="0">
    <w:p w:rsidR="00C745C9" w:rsidRDefault="00C745C9" w:rsidP="00C1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708733"/>
      <w:docPartObj>
        <w:docPartGallery w:val="Page Numbers (Bottom of Page)"/>
        <w:docPartUnique/>
      </w:docPartObj>
    </w:sdtPr>
    <w:sdtContent>
      <w:p w:rsidR="00AA5ABF" w:rsidRDefault="00AA5ABF">
        <w:pPr>
          <w:pStyle w:val="Stopka"/>
          <w:jc w:val="center"/>
        </w:pPr>
        <w:r>
          <w:fldChar w:fldCharType="begin"/>
        </w:r>
        <w:r>
          <w:instrText>PAGE   \* MERGEFORMAT</w:instrText>
        </w:r>
        <w:r>
          <w:fldChar w:fldCharType="separate"/>
        </w:r>
        <w:r>
          <w:rPr>
            <w:noProof/>
          </w:rPr>
          <w:t>18</w:t>
        </w:r>
        <w:r>
          <w:fldChar w:fldCharType="end"/>
        </w:r>
      </w:p>
    </w:sdtContent>
  </w:sdt>
  <w:p w:rsidR="00AA5ABF" w:rsidRDefault="00AA5A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C9" w:rsidRDefault="00C745C9" w:rsidP="00C161C0">
      <w:pPr>
        <w:spacing w:after="0" w:line="240" w:lineRule="auto"/>
      </w:pPr>
      <w:r>
        <w:separator/>
      </w:r>
    </w:p>
  </w:footnote>
  <w:footnote w:type="continuationSeparator" w:id="0">
    <w:p w:rsidR="00C745C9" w:rsidRDefault="00C745C9" w:rsidP="00C1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BF" w:rsidRDefault="00AA5ABF">
    <w:pPr>
      <w:pStyle w:val="Nagwek"/>
      <w:jc w:val="center"/>
    </w:pPr>
  </w:p>
  <w:p w:rsidR="00AA5ABF" w:rsidRDefault="00AA5A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3A85"/>
    <w:multiLevelType w:val="hybridMultilevel"/>
    <w:tmpl w:val="AC247D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18B60B6"/>
    <w:multiLevelType w:val="hybridMultilevel"/>
    <w:tmpl w:val="4A3A296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D5"/>
    <w:rsid w:val="00026737"/>
    <w:rsid w:val="0005006E"/>
    <w:rsid w:val="000D1674"/>
    <w:rsid w:val="00164EAE"/>
    <w:rsid w:val="0019328F"/>
    <w:rsid w:val="001B65E0"/>
    <w:rsid w:val="002551B8"/>
    <w:rsid w:val="003243E7"/>
    <w:rsid w:val="00354FD3"/>
    <w:rsid w:val="003A35D8"/>
    <w:rsid w:val="003A5BD5"/>
    <w:rsid w:val="003D40E6"/>
    <w:rsid w:val="004169A9"/>
    <w:rsid w:val="00440505"/>
    <w:rsid w:val="004E75BE"/>
    <w:rsid w:val="005A3AAC"/>
    <w:rsid w:val="005A71DA"/>
    <w:rsid w:val="005C414C"/>
    <w:rsid w:val="005D5EE8"/>
    <w:rsid w:val="006104DF"/>
    <w:rsid w:val="00623723"/>
    <w:rsid w:val="0069589D"/>
    <w:rsid w:val="006B6B1F"/>
    <w:rsid w:val="007650B3"/>
    <w:rsid w:val="00771B69"/>
    <w:rsid w:val="007A2F3D"/>
    <w:rsid w:val="007B367B"/>
    <w:rsid w:val="007C25EC"/>
    <w:rsid w:val="00804DB2"/>
    <w:rsid w:val="00817A05"/>
    <w:rsid w:val="00823328"/>
    <w:rsid w:val="00873E6F"/>
    <w:rsid w:val="00886394"/>
    <w:rsid w:val="009C63D7"/>
    <w:rsid w:val="009D1DC3"/>
    <w:rsid w:val="009D4A40"/>
    <w:rsid w:val="00A26934"/>
    <w:rsid w:val="00A30164"/>
    <w:rsid w:val="00A44B84"/>
    <w:rsid w:val="00A53819"/>
    <w:rsid w:val="00AA5ABF"/>
    <w:rsid w:val="00B17042"/>
    <w:rsid w:val="00B3581C"/>
    <w:rsid w:val="00B71A0D"/>
    <w:rsid w:val="00BD5677"/>
    <w:rsid w:val="00C161C0"/>
    <w:rsid w:val="00C4160E"/>
    <w:rsid w:val="00C74594"/>
    <w:rsid w:val="00C745C9"/>
    <w:rsid w:val="00C82F01"/>
    <w:rsid w:val="00C93660"/>
    <w:rsid w:val="00CE12AC"/>
    <w:rsid w:val="00D00D27"/>
    <w:rsid w:val="00DB22FA"/>
    <w:rsid w:val="00E72E54"/>
    <w:rsid w:val="00E95282"/>
    <w:rsid w:val="00F56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A71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161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61C0"/>
    <w:rPr>
      <w:sz w:val="20"/>
      <w:szCs w:val="20"/>
    </w:rPr>
  </w:style>
  <w:style w:type="character" w:styleId="Odwoanieprzypisukocowego">
    <w:name w:val="endnote reference"/>
    <w:basedOn w:val="Domylnaczcionkaakapitu"/>
    <w:uiPriority w:val="99"/>
    <w:semiHidden/>
    <w:unhideWhenUsed/>
    <w:rsid w:val="00C161C0"/>
    <w:rPr>
      <w:vertAlign w:val="superscript"/>
    </w:rPr>
  </w:style>
  <w:style w:type="table" w:styleId="Tabela-Siatka">
    <w:name w:val="Table Grid"/>
    <w:basedOn w:val="Standardowy"/>
    <w:uiPriority w:val="59"/>
    <w:rsid w:val="005C4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551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51B8"/>
    <w:rPr>
      <w:rFonts w:ascii="Tahoma" w:hAnsi="Tahoma" w:cs="Tahoma"/>
      <w:sz w:val="16"/>
      <w:szCs w:val="16"/>
    </w:rPr>
  </w:style>
  <w:style w:type="character" w:styleId="Hipercze">
    <w:name w:val="Hyperlink"/>
    <w:basedOn w:val="Domylnaczcionkaakapitu"/>
    <w:uiPriority w:val="99"/>
    <w:unhideWhenUsed/>
    <w:rsid w:val="00164EAE"/>
    <w:rPr>
      <w:color w:val="0000FF" w:themeColor="hyperlink"/>
      <w:u w:val="single"/>
    </w:rPr>
  </w:style>
  <w:style w:type="character" w:customStyle="1" w:styleId="Nagwek2Znak">
    <w:name w:val="Nagłówek 2 Znak"/>
    <w:basedOn w:val="Domylnaczcionkaakapitu"/>
    <w:link w:val="Nagwek2"/>
    <w:uiPriority w:val="9"/>
    <w:semiHidden/>
    <w:rsid w:val="005A71DA"/>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026737"/>
    <w:pPr>
      <w:ind w:left="720"/>
      <w:contextualSpacing/>
    </w:pPr>
  </w:style>
  <w:style w:type="paragraph" w:styleId="Nagwek">
    <w:name w:val="header"/>
    <w:basedOn w:val="Normalny"/>
    <w:link w:val="NagwekZnak"/>
    <w:uiPriority w:val="99"/>
    <w:unhideWhenUsed/>
    <w:rsid w:val="00AA5A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ABF"/>
  </w:style>
  <w:style w:type="paragraph" w:styleId="Stopka">
    <w:name w:val="footer"/>
    <w:basedOn w:val="Normalny"/>
    <w:link w:val="StopkaZnak"/>
    <w:uiPriority w:val="99"/>
    <w:unhideWhenUsed/>
    <w:rsid w:val="00AA5A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A71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161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61C0"/>
    <w:rPr>
      <w:sz w:val="20"/>
      <w:szCs w:val="20"/>
    </w:rPr>
  </w:style>
  <w:style w:type="character" w:styleId="Odwoanieprzypisukocowego">
    <w:name w:val="endnote reference"/>
    <w:basedOn w:val="Domylnaczcionkaakapitu"/>
    <w:uiPriority w:val="99"/>
    <w:semiHidden/>
    <w:unhideWhenUsed/>
    <w:rsid w:val="00C161C0"/>
    <w:rPr>
      <w:vertAlign w:val="superscript"/>
    </w:rPr>
  </w:style>
  <w:style w:type="table" w:styleId="Tabela-Siatka">
    <w:name w:val="Table Grid"/>
    <w:basedOn w:val="Standardowy"/>
    <w:uiPriority w:val="59"/>
    <w:rsid w:val="005C4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551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51B8"/>
    <w:rPr>
      <w:rFonts w:ascii="Tahoma" w:hAnsi="Tahoma" w:cs="Tahoma"/>
      <w:sz w:val="16"/>
      <w:szCs w:val="16"/>
    </w:rPr>
  </w:style>
  <w:style w:type="character" w:styleId="Hipercze">
    <w:name w:val="Hyperlink"/>
    <w:basedOn w:val="Domylnaczcionkaakapitu"/>
    <w:uiPriority w:val="99"/>
    <w:unhideWhenUsed/>
    <w:rsid w:val="00164EAE"/>
    <w:rPr>
      <w:color w:val="0000FF" w:themeColor="hyperlink"/>
      <w:u w:val="single"/>
    </w:rPr>
  </w:style>
  <w:style w:type="character" w:customStyle="1" w:styleId="Nagwek2Znak">
    <w:name w:val="Nagłówek 2 Znak"/>
    <w:basedOn w:val="Domylnaczcionkaakapitu"/>
    <w:link w:val="Nagwek2"/>
    <w:uiPriority w:val="9"/>
    <w:semiHidden/>
    <w:rsid w:val="005A71DA"/>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026737"/>
    <w:pPr>
      <w:ind w:left="720"/>
      <w:contextualSpacing/>
    </w:pPr>
  </w:style>
  <w:style w:type="paragraph" w:styleId="Nagwek">
    <w:name w:val="header"/>
    <w:basedOn w:val="Normalny"/>
    <w:link w:val="NagwekZnak"/>
    <w:uiPriority w:val="99"/>
    <w:unhideWhenUsed/>
    <w:rsid w:val="00AA5A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ABF"/>
  </w:style>
  <w:style w:type="paragraph" w:styleId="Stopka">
    <w:name w:val="footer"/>
    <w:basedOn w:val="Normalny"/>
    <w:link w:val="StopkaZnak"/>
    <w:uiPriority w:val="99"/>
    <w:unhideWhenUsed/>
    <w:rsid w:val="00AA5A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5341">
      <w:bodyDiv w:val="1"/>
      <w:marLeft w:val="0"/>
      <w:marRight w:val="0"/>
      <w:marTop w:val="0"/>
      <w:marBottom w:val="0"/>
      <w:divBdr>
        <w:top w:val="none" w:sz="0" w:space="0" w:color="auto"/>
        <w:left w:val="none" w:sz="0" w:space="0" w:color="auto"/>
        <w:bottom w:val="none" w:sz="0" w:space="0" w:color="auto"/>
        <w:right w:val="none" w:sz="0" w:space="0" w:color="auto"/>
      </w:divBdr>
    </w:div>
    <w:div w:id="441071004">
      <w:bodyDiv w:val="1"/>
      <w:marLeft w:val="0"/>
      <w:marRight w:val="0"/>
      <w:marTop w:val="0"/>
      <w:marBottom w:val="0"/>
      <w:divBdr>
        <w:top w:val="none" w:sz="0" w:space="0" w:color="auto"/>
        <w:left w:val="none" w:sz="0" w:space="0" w:color="auto"/>
        <w:bottom w:val="none" w:sz="0" w:space="0" w:color="auto"/>
        <w:right w:val="none" w:sz="0" w:space="0" w:color="auto"/>
      </w:divBdr>
    </w:div>
    <w:div w:id="626467248">
      <w:bodyDiv w:val="1"/>
      <w:marLeft w:val="0"/>
      <w:marRight w:val="0"/>
      <w:marTop w:val="0"/>
      <w:marBottom w:val="0"/>
      <w:divBdr>
        <w:top w:val="none" w:sz="0" w:space="0" w:color="auto"/>
        <w:left w:val="none" w:sz="0" w:space="0" w:color="auto"/>
        <w:bottom w:val="none" w:sz="0" w:space="0" w:color="auto"/>
        <w:right w:val="none" w:sz="0" w:space="0" w:color="auto"/>
      </w:divBdr>
    </w:div>
    <w:div w:id="643704820">
      <w:bodyDiv w:val="1"/>
      <w:marLeft w:val="0"/>
      <w:marRight w:val="0"/>
      <w:marTop w:val="0"/>
      <w:marBottom w:val="0"/>
      <w:divBdr>
        <w:top w:val="none" w:sz="0" w:space="0" w:color="auto"/>
        <w:left w:val="none" w:sz="0" w:space="0" w:color="auto"/>
        <w:bottom w:val="none" w:sz="0" w:space="0" w:color="auto"/>
        <w:right w:val="none" w:sz="0" w:space="0" w:color="auto"/>
      </w:divBdr>
    </w:div>
    <w:div w:id="780418332">
      <w:bodyDiv w:val="1"/>
      <w:marLeft w:val="0"/>
      <w:marRight w:val="0"/>
      <w:marTop w:val="0"/>
      <w:marBottom w:val="0"/>
      <w:divBdr>
        <w:top w:val="none" w:sz="0" w:space="0" w:color="auto"/>
        <w:left w:val="none" w:sz="0" w:space="0" w:color="auto"/>
        <w:bottom w:val="none" w:sz="0" w:space="0" w:color="auto"/>
        <w:right w:val="none" w:sz="0" w:space="0" w:color="auto"/>
      </w:divBdr>
    </w:div>
    <w:div w:id="1711806231">
      <w:bodyDiv w:val="1"/>
      <w:marLeft w:val="0"/>
      <w:marRight w:val="0"/>
      <w:marTop w:val="0"/>
      <w:marBottom w:val="0"/>
      <w:divBdr>
        <w:top w:val="none" w:sz="0" w:space="0" w:color="auto"/>
        <w:left w:val="none" w:sz="0" w:space="0" w:color="auto"/>
        <w:bottom w:val="none" w:sz="0" w:space="0" w:color="auto"/>
        <w:right w:val="none" w:sz="0" w:space="0" w:color="auto"/>
      </w:divBdr>
    </w:div>
    <w:div w:id="1720861917">
      <w:bodyDiv w:val="1"/>
      <w:marLeft w:val="0"/>
      <w:marRight w:val="0"/>
      <w:marTop w:val="0"/>
      <w:marBottom w:val="0"/>
      <w:divBdr>
        <w:top w:val="none" w:sz="0" w:space="0" w:color="auto"/>
        <w:left w:val="none" w:sz="0" w:space="0" w:color="auto"/>
        <w:bottom w:val="none" w:sz="0" w:space="0" w:color="auto"/>
        <w:right w:val="none" w:sz="0" w:space="0" w:color="auto"/>
      </w:divBdr>
    </w:div>
    <w:div w:id="18534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rl.europa.eu/meetdocs/2004_2009/documents/dv/pe408928_ex_/pe408928_ex_pl.pdf" TargetMode="External"/><Relationship Id="rId18" Type="http://schemas.openxmlformats.org/officeDocument/2006/relationships/hyperlink" Target="http://stat.gov.pl/obszary-tematyczne/inne-opracowania/inne-opracowania-zbiorcze/wiadomosci-statystyczne-nr-4-kwiecien-2015-r-,2,21.html" TargetMode="External"/><Relationship Id="rId3" Type="http://schemas.microsoft.com/office/2007/relationships/stylesWithEffects" Target="stylesWithEffects.xml"/><Relationship Id="rId21" Type="http://schemas.openxmlformats.org/officeDocument/2006/relationships/hyperlink" Target="http://senat.gov.pl/gfx/senat/userfiles/_public/k8/agenda/seminaria/2013/130301/zarzadzanie_rozw_mias.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hdl.handle.net/11089/581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ecd.org/cfe/leed/LODZKIE%20REGION_V7.pdf" TargetMode="External"/><Relationship Id="rId20" Type="http://schemas.openxmlformats.org/officeDocument/2006/relationships/hyperlink" Target="http://hdl.handle.net/11089/162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ecd.org/cfe/leed/Demographic_poland_report.pdf" TargetMode="External"/><Relationship Id="rId23" Type="http://schemas.openxmlformats.org/officeDocument/2006/relationships/footer" Target="footer1.xml"/><Relationship Id="rId10" Type="http://schemas.openxmlformats.org/officeDocument/2006/relationships/hyperlink" Target="http://stat.gov.pl/bdl/app/strona.html?p_name=indeks" TargetMode="External"/><Relationship Id="rId19" Type="http://schemas.openxmlformats.org/officeDocument/2006/relationships/hyperlink" Target="http://hdl.handle.net/11089/81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nlinelibrary.wiley.com/doi/10.1111/j.1468-2427.2011.01092.x/pdf"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18</Pages>
  <Words>5768</Words>
  <Characters>34614</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2015-10-22T17:16:00Z</dcterms:created>
  <dcterms:modified xsi:type="dcterms:W3CDTF">2016-03-24T08:55:00Z</dcterms:modified>
</cp:coreProperties>
</file>